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C1418" w14:textId="7A0BA971" w:rsidR="00D27CAF" w:rsidRDefault="00D27CAF" w:rsidP="00F770DC">
      <w:pPr>
        <w:jc w:val="both"/>
        <w:rPr>
          <w:rFonts w:ascii="Arial" w:hAnsi="Arial" w:cs="Arial"/>
          <w:sz w:val="20"/>
          <w:szCs w:val="20"/>
        </w:rPr>
      </w:pPr>
    </w:p>
    <w:p w14:paraId="5BC3CEFB" w14:textId="77777777" w:rsidR="008E3C13" w:rsidRPr="00986505" w:rsidRDefault="008E3C13" w:rsidP="00F770DC">
      <w:pPr>
        <w:jc w:val="both"/>
        <w:rPr>
          <w:rFonts w:ascii="Arial" w:hAnsi="Arial" w:cs="Arial"/>
          <w:sz w:val="20"/>
          <w:szCs w:val="20"/>
        </w:rPr>
      </w:pPr>
    </w:p>
    <w:p w14:paraId="7E3A711C" w14:textId="77777777" w:rsidR="00473929" w:rsidRPr="00986505" w:rsidRDefault="00473929" w:rsidP="00473929">
      <w:pPr>
        <w:rPr>
          <w:rFonts w:ascii="Arial" w:hAnsi="Arial" w:cs="Arial"/>
          <w:b/>
          <w:sz w:val="26"/>
          <w:szCs w:val="26"/>
        </w:rPr>
      </w:pPr>
      <w:r w:rsidRPr="00986505">
        <w:rPr>
          <w:rFonts w:ascii="Arial" w:hAnsi="Arial" w:cs="Arial"/>
          <w:b/>
          <w:sz w:val="26"/>
          <w:szCs w:val="26"/>
        </w:rPr>
        <w:t xml:space="preserve"> </w:t>
      </w:r>
    </w:p>
    <w:p w14:paraId="638EA41C" w14:textId="0BD0F4D0" w:rsidR="00004E9A" w:rsidRPr="00CF7852" w:rsidRDefault="00004E9A" w:rsidP="00004E9A">
      <w:pPr>
        <w:shd w:val="clear" w:color="auto" w:fill="FFFFFF"/>
        <w:spacing w:after="100" w:afterAutospacing="1"/>
        <w:contextualSpacing/>
        <w:rPr>
          <w:rFonts w:ascii="Arial" w:hAnsi="Arial" w:cs="Arial"/>
          <w:b/>
          <w:bCs/>
          <w:sz w:val="28"/>
          <w:szCs w:val="28"/>
        </w:rPr>
      </w:pPr>
      <w:r w:rsidRPr="00CF7852">
        <w:rPr>
          <w:rFonts w:ascii="Arial" w:hAnsi="Arial" w:cs="Arial"/>
          <w:b/>
          <w:bCs/>
          <w:sz w:val="28"/>
          <w:szCs w:val="28"/>
        </w:rPr>
        <w:t>HOMI FASHION&amp;JEWELS</w:t>
      </w:r>
      <w:r w:rsidR="001D06BB" w:rsidRPr="00CF7852">
        <w:rPr>
          <w:rFonts w:ascii="Arial" w:hAnsi="Arial" w:cs="Arial"/>
          <w:b/>
          <w:bCs/>
          <w:sz w:val="28"/>
          <w:szCs w:val="28"/>
        </w:rPr>
        <w:t xml:space="preserve">: LA FILIERA </w:t>
      </w:r>
      <w:r w:rsidR="00CF7852" w:rsidRPr="00CF7852">
        <w:rPr>
          <w:rFonts w:ascii="Arial" w:hAnsi="Arial" w:cs="Arial"/>
          <w:b/>
          <w:bCs/>
          <w:sz w:val="28"/>
          <w:szCs w:val="28"/>
        </w:rPr>
        <w:t>CON</w:t>
      </w:r>
      <w:r w:rsidR="00CF7852">
        <w:rPr>
          <w:rFonts w:ascii="Arial" w:hAnsi="Arial" w:cs="Arial"/>
          <w:b/>
          <w:bCs/>
          <w:sz w:val="28"/>
          <w:szCs w:val="28"/>
        </w:rPr>
        <w:t>FERMA LA SUA DINAMICITA’ E RESILIENZA</w:t>
      </w:r>
    </w:p>
    <w:p w14:paraId="39668172" w14:textId="77777777" w:rsidR="000E3248" w:rsidRPr="00CF7852" w:rsidRDefault="000E3248" w:rsidP="00C1778C">
      <w:pPr>
        <w:rPr>
          <w:rFonts w:ascii="Arial" w:hAnsi="Arial" w:cs="Arial"/>
          <w:b/>
          <w:bCs/>
          <w:i/>
          <w:iCs/>
        </w:rPr>
      </w:pPr>
    </w:p>
    <w:p w14:paraId="338C2A98" w14:textId="4E4A545F" w:rsidR="00E6160C" w:rsidRDefault="00C1778C" w:rsidP="00CF7852">
      <w:pPr>
        <w:jc w:val="both"/>
        <w:rPr>
          <w:rFonts w:ascii="Arial" w:hAnsi="Arial" w:cs="Arial"/>
          <w:i/>
          <w:iCs/>
        </w:rPr>
      </w:pPr>
      <w:r w:rsidRPr="00CF7852">
        <w:rPr>
          <w:rFonts w:ascii="Arial" w:hAnsi="Arial" w:cs="Arial"/>
          <w:i/>
          <w:iCs/>
        </w:rPr>
        <w:t xml:space="preserve">In un contesto </w:t>
      </w:r>
      <w:r w:rsidR="00E6160C">
        <w:rPr>
          <w:rFonts w:ascii="Arial" w:hAnsi="Arial" w:cs="Arial"/>
          <w:i/>
          <w:iCs/>
        </w:rPr>
        <w:t xml:space="preserve">internazionale </w:t>
      </w:r>
      <w:r w:rsidRPr="00CF7852">
        <w:rPr>
          <w:rFonts w:ascii="Arial" w:hAnsi="Arial" w:cs="Arial"/>
          <w:i/>
          <w:iCs/>
        </w:rPr>
        <w:t>segnato da un progressivo rallentamento</w:t>
      </w:r>
      <w:r w:rsidR="00A44D6A" w:rsidRPr="00CF7852">
        <w:rPr>
          <w:rFonts w:ascii="Arial" w:hAnsi="Arial" w:cs="Arial"/>
          <w:i/>
          <w:iCs/>
        </w:rPr>
        <w:t xml:space="preserve"> </w:t>
      </w:r>
      <w:r w:rsidRPr="00CF7852">
        <w:rPr>
          <w:rFonts w:ascii="Arial" w:hAnsi="Arial" w:cs="Arial"/>
          <w:i/>
          <w:iCs/>
        </w:rPr>
        <w:t>dell’economia</w:t>
      </w:r>
      <w:r w:rsidR="00E6160C">
        <w:rPr>
          <w:rFonts w:ascii="Arial" w:hAnsi="Arial" w:cs="Arial"/>
          <w:i/>
          <w:iCs/>
        </w:rPr>
        <w:t xml:space="preserve"> global</w:t>
      </w:r>
      <w:r w:rsidRPr="00CF7852">
        <w:rPr>
          <w:rFonts w:ascii="Arial" w:hAnsi="Arial" w:cs="Arial"/>
          <w:i/>
          <w:iCs/>
        </w:rPr>
        <w:t xml:space="preserve"> </w:t>
      </w:r>
      <w:r w:rsidR="00E6160C">
        <w:rPr>
          <w:rFonts w:ascii="Arial" w:hAnsi="Arial" w:cs="Arial"/>
          <w:i/>
          <w:iCs/>
        </w:rPr>
        <w:t xml:space="preserve">per il 2023 si </w:t>
      </w:r>
      <w:r w:rsidR="00CF7852" w:rsidRPr="00CF7852">
        <w:rPr>
          <w:rFonts w:ascii="Arial" w:hAnsi="Arial" w:cs="Arial"/>
          <w:i/>
          <w:iCs/>
        </w:rPr>
        <w:t xml:space="preserve">prevede una crescita </w:t>
      </w:r>
      <w:r w:rsidR="00E6160C">
        <w:rPr>
          <w:rFonts w:ascii="Arial" w:hAnsi="Arial" w:cs="Arial"/>
          <w:i/>
          <w:iCs/>
        </w:rPr>
        <w:t>con tassi più contenuti</w:t>
      </w:r>
      <w:r w:rsidR="00CF7852" w:rsidRPr="00CF7852">
        <w:rPr>
          <w:rFonts w:ascii="Arial" w:hAnsi="Arial" w:cs="Arial"/>
          <w:i/>
          <w:iCs/>
        </w:rPr>
        <w:t xml:space="preserve">. </w:t>
      </w:r>
      <w:r w:rsidR="0067581C" w:rsidRPr="0067581C">
        <w:rPr>
          <w:rFonts w:ascii="Arial" w:hAnsi="Arial" w:cs="Arial"/>
          <w:i/>
          <w:iCs/>
        </w:rPr>
        <w:t xml:space="preserve">Sostenibilità, digitalizzazione e </w:t>
      </w:r>
      <w:r w:rsidR="0067581C">
        <w:rPr>
          <w:rFonts w:ascii="Arial" w:hAnsi="Arial" w:cs="Arial"/>
          <w:i/>
          <w:iCs/>
        </w:rPr>
        <w:t>i</w:t>
      </w:r>
      <w:r w:rsidR="0067581C" w:rsidRPr="0067581C">
        <w:rPr>
          <w:rFonts w:ascii="Arial" w:hAnsi="Arial" w:cs="Arial"/>
          <w:i/>
          <w:iCs/>
        </w:rPr>
        <w:t xml:space="preserve">ntelligenza </w:t>
      </w:r>
      <w:r w:rsidR="0067581C">
        <w:rPr>
          <w:rFonts w:ascii="Arial" w:hAnsi="Arial" w:cs="Arial"/>
          <w:i/>
          <w:iCs/>
        </w:rPr>
        <w:t>a</w:t>
      </w:r>
      <w:r w:rsidR="0067581C" w:rsidRPr="0067581C">
        <w:rPr>
          <w:rFonts w:ascii="Arial" w:hAnsi="Arial" w:cs="Arial"/>
          <w:i/>
          <w:iCs/>
        </w:rPr>
        <w:t xml:space="preserve">rtificiale saranno i driver </w:t>
      </w:r>
      <w:proofErr w:type="gramStart"/>
      <w:r w:rsidR="0067581C" w:rsidRPr="0067581C">
        <w:rPr>
          <w:rFonts w:ascii="Arial" w:hAnsi="Arial" w:cs="Arial"/>
          <w:i/>
          <w:iCs/>
        </w:rPr>
        <w:t>impatteranno  sull’economia</w:t>
      </w:r>
      <w:proofErr w:type="gramEnd"/>
      <w:r w:rsidR="0067581C" w:rsidRPr="0067581C">
        <w:rPr>
          <w:rFonts w:ascii="Arial" w:hAnsi="Arial" w:cs="Arial"/>
          <w:i/>
          <w:iCs/>
        </w:rPr>
        <w:t xml:space="preserve"> e sul futuro del settore fashion system</w:t>
      </w:r>
      <w:r w:rsidR="0067581C">
        <w:rPr>
          <w:rFonts w:ascii="Arial" w:hAnsi="Arial" w:cs="Arial"/>
          <w:i/>
          <w:iCs/>
        </w:rPr>
        <w:t>.</w:t>
      </w:r>
    </w:p>
    <w:p w14:paraId="501CEEA2" w14:textId="77777777" w:rsidR="00CF7852" w:rsidRPr="00CF7852" w:rsidRDefault="00CF7852" w:rsidP="00EF5D29">
      <w:pPr>
        <w:jc w:val="both"/>
        <w:rPr>
          <w:rFonts w:ascii="Arial" w:hAnsi="Arial" w:cs="Arial"/>
          <w:i/>
          <w:iCs/>
          <w:highlight w:val="lightGray"/>
        </w:rPr>
      </w:pPr>
    </w:p>
    <w:p w14:paraId="6FCC9EDE" w14:textId="77777777" w:rsidR="00CF7852" w:rsidRDefault="00CF7852" w:rsidP="00EF5D29">
      <w:pPr>
        <w:jc w:val="both"/>
        <w:rPr>
          <w:rFonts w:ascii="Arial" w:hAnsi="Arial" w:cs="Arial"/>
          <w:i/>
          <w:iCs/>
          <w:highlight w:val="lightGray"/>
        </w:rPr>
      </w:pPr>
    </w:p>
    <w:p w14:paraId="763E52B3" w14:textId="3199909F" w:rsidR="00D6045A" w:rsidRPr="006F3097" w:rsidRDefault="00CF7852" w:rsidP="00D6045A">
      <w:pPr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>
        <w:rPr>
          <w:rFonts w:ascii="Arial" w:hAnsi="Arial" w:cs="Arial"/>
          <w:i/>
          <w:iCs/>
        </w:rPr>
        <w:t xml:space="preserve">   </w:t>
      </w:r>
    </w:p>
    <w:p w14:paraId="46BD1EFF" w14:textId="2F30BEA2" w:rsidR="00AA1FB2" w:rsidRDefault="0079062E" w:rsidP="00AA1FB2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b/>
          <w:bCs/>
        </w:rPr>
      </w:pPr>
      <w:r w:rsidRPr="0079062E">
        <w:rPr>
          <w:rFonts w:ascii="Arial" w:hAnsi="Arial" w:cs="Arial"/>
          <w:b/>
          <w:bCs/>
        </w:rPr>
        <w:t>OVERVIEW</w:t>
      </w:r>
      <w:r w:rsidR="00CF7852">
        <w:rPr>
          <w:rFonts w:ascii="Arial" w:hAnsi="Arial" w:cs="Arial"/>
          <w:b/>
          <w:bCs/>
        </w:rPr>
        <w:t xml:space="preserve"> ITALIA</w:t>
      </w:r>
    </w:p>
    <w:p w14:paraId="089C2957" w14:textId="77777777" w:rsidR="003710E0" w:rsidRPr="007B283B" w:rsidRDefault="003710E0" w:rsidP="00D521F2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7C1787B" w14:textId="337B51C7" w:rsidR="00D521F2" w:rsidRPr="007B283B" w:rsidRDefault="00D521F2" w:rsidP="00D521F2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Nonostante un rallentamento dei tassi di crescita rispetto al 2022, la moda avanza sostenuta dall’export, in aumento del 7,5% rispetto allo scorso anno. Secondo i dati previsionali </w:t>
      </w:r>
      <w:r w:rsidR="00E6160C">
        <w:rPr>
          <w:rFonts w:ascii="Arial" w:hAnsi="Arial" w:cs="Arial"/>
          <w:sz w:val="22"/>
          <w:szCs w:val="22"/>
        </w:rPr>
        <w:t xml:space="preserve">di chiusura del 2023 </w:t>
      </w:r>
      <w:r w:rsidRPr="007B283B">
        <w:rPr>
          <w:rFonts w:ascii="Arial" w:hAnsi="Arial" w:cs="Arial"/>
          <w:sz w:val="22"/>
          <w:szCs w:val="22"/>
        </w:rPr>
        <w:t xml:space="preserve">forniti dalla Camera Nazionale della Moda Italiana, </w:t>
      </w:r>
      <w:r w:rsidR="00EE60EE" w:rsidRPr="007B283B">
        <w:rPr>
          <w:rFonts w:ascii="Arial" w:hAnsi="Arial" w:cs="Arial"/>
          <w:sz w:val="22"/>
          <w:szCs w:val="22"/>
        </w:rPr>
        <w:t xml:space="preserve">per </w:t>
      </w:r>
      <w:r w:rsidR="00EE60EE" w:rsidRPr="007B283B">
        <w:rPr>
          <w:rFonts w:ascii="Arial" w:hAnsi="Arial" w:cs="Arial"/>
          <w:b/>
          <w:bCs/>
          <w:sz w:val="22"/>
          <w:szCs w:val="22"/>
        </w:rPr>
        <w:t>l’industria tricolore del settore fashion “in senso allargato</w:t>
      </w:r>
      <w:r w:rsidR="00EE60EE" w:rsidRPr="007B283B">
        <w:rPr>
          <w:rFonts w:ascii="Arial" w:hAnsi="Arial" w:cs="Arial"/>
          <w:sz w:val="22"/>
          <w:szCs w:val="22"/>
        </w:rPr>
        <w:t xml:space="preserve">” (abbigliamento ma anche tessile, pelle, pelletteria, calzature, gioielli, bigiotteria, cosmesi e occhiali) </w:t>
      </w:r>
      <w:r w:rsidRPr="007B283B">
        <w:rPr>
          <w:rFonts w:ascii="Arial" w:hAnsi="Arial" w:cs="Arial"/>
          <w:sz w:val="22"/>
          <w:szCs w:val="22"/>
        </w:rPr>
        <w:t xml:space="preserve">si prevede di chiudere il 2023 con </w:t>
      </w:r>
      <w:r w:rsidRPr="007B283B">
        <w:rPr>
          <w:rFonts w:ascii="Arial" w:hAnsi="Arial" w:cs="Arial"/>
          <w:b/>
          <w:bCs/>
          <w:sz w:val="22"/>
          <w:szCs w:val="22"/>
        </w:rPr>
        <w:t>un incremento del fatturato del 5%,</w:t>
      </w:r>
      <w:r w:rsidRPr="007B283B">
        <w:rPr>
          <w:rFonts w:ascii="Arial" w:hAnsi="Arial" w:cs="Arial"/>
          <w:sz w:val="22"/>
          <w:szCs w:val="22"/>
        </w:rPr>
        <w:t xml:space="preserve"> raggiungendo così i 103,55 miliardi di euro. </w:t>
      </w:r>
    </w:p>
    <w:p w14:paraId="2AB3B422" w14:textId="77777777" w:rsidR="00D521F2" w:rsidRPr="007B283B" w:rsidRDefault="00D521F2" w:rsidP="00D521F2">
      <w:pPr>
        <w:jc w:val="both"/>
        <w:rPr>
          <w:rFonts w:ascii="Arial" w:hAnsi="Arial" w:cs="Arial"/>
          <w:sz w:val="22"/>
          <w:szCs w:val="22"/>
        </w:rPr>
      </w:pPr>
    </w:p>
    <w:p w14:paraId="19986671" w14:textId="75243C9D" w:rsidR="00D521F2" w:rsidRPr="007B283B" w:rsidRDefault="00D521F2" w:rsidP="00D521F2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Un risultato più che positivo, vista la difficile situazione </w:t>
      </w:r>
      <w:proofErr w:type="gramStart"/>
      <w:r w:rsidRPr="007B283B">
        <w:rPr>
          <w:rFonts w:ascii="Arial" w:hAnsi="Arial" w:cs="Arial"/>
          <w:sz w:val="22"/>
          <w:szCs w:val="22"/>
        </w:rPr>
        <w:t>socio-economica</w:t>
      </w:r>
      <w:proofErr w:type="gramEnd"/>
      <w:r w:rsidRPr="007B283B">
        <w:rPr>
          <w:rFonts w:ascii="Arial" w:hAnsi="Arial" w:cs="Arial"/>
          <w:sz w:val="22"/>
          <w:szCs w:val="22"/>
        </w:rPr>
        <w:t>, trainato anche dalle esportazioni</w:t>
      </w:r>
      <w:r w:rsidR="00FA7420" w:rsidRPr="007B283B">
        <w:rPr>
          <w:rFonts w:ascii="Arial" w:hAnsi="Arial" w:cs="Arial"/>
          <w:sz w:val="22"/>
          <w:szCs w:val="22"/>
        </w:rPr>
        <w:t xml:space="preserve">, previste a 92,81 miliardi, </w:t>
      </w:r>
      <w:r w:rsidR="00FA7420" w:rsidRPr="00E6160C">
        <w:rPr>
          <w:rFonts w:ascii="Arial" w:hAnsi="Arial" w:cs="Arial"/>
          <w:strike/>
          <w:sz w:val="22"/>
          <w:szCs w:val="22"/>
        </w:rPr>
        <w:t>visto</w:t>
      </w:r>
      <w:r w:rsidR="00FA7420" w:rsidRPr="007B283B">
        <w:rPr>
          <w:rFonts w:ascii="Arial" w:hAnsi="Arial" w:cs="Arial"/>
          <w:sz w:val="22"/>
          <w:szCs w:val="22"/>
        </w:rPr>
        <w:t xml:space="preserve"> in aumento del 7,5% sul 2022, ma in frenata dopo il +17,8% del 2022 vs 2021.  </w:t>
      </w:r>
    </w:p>
    <w:p w14:paraId="11A4B42F" w14:textId="77777777" w:rsidR="00D521F2" w:rsidRPr="007B283B" w:rsidRDefault="00D521F2" w:rsidP="00D521F2">
      <w:pPr>
        <w:jc w:val="both"/>
        <w:rPr>
          <w:rFonts w:ascii="Arial" w:hAnsi="Arial" w:cs="Arial"/>
          <w:sz w:val="22"/>
          <w:szCs w:val="22"/>
        </w:rPr>
      </w:pPr>
    </w:p>
    <w:p w14:paraId="68293732" w14:textId="5FE43972" w:rsidR="00D6045A" w:rsidRPr="007B283B" w:rsidRDefault="00756FE9" w:rsidP="00D6045A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>Anche</w:t>
      </w:r>
      <w:r w:rsidR="00D6045A" w:rsidRPr="007B283B">
        <w:rPr>
          <w:rFonts w:ascii="Arial" w:hAnsi="Arial" w:cs="Arial"/>
          <w:sz w:val="22"/>
          <w:szCs w:val="22"/>
        </w:rPr>
        <w:t xml:space="preserve"> </w:t>
      </w:r>
      <w:r w:rsidR="00D6045A" w:rsidRPr="007B283B">
        <w:rPr>
          <w:rFonts w:ascii="Arial" w:hAnsi="Arial" w:cs="Arial"/>
          <w:b/>
          <w:bCs/>
          <w:sz w:val="22"/>
          <w:szCs w:val="22"/>
        </w:rPr>
        <w:t>i primi dati di consuntivo elaborati per il 2023</w:t>
      </w:r>
      <w:r w:rsidR="00D6045A" w:rsidRPr="007B283B">
        <w:rPr>
          <w:rFonts w:ascii="Arial" w:hAnsi="Arial" w:cs="Arial"/>
          <w:sz w:val="22"/>
          <w:szCs w:val="22"/>
        </w:rPr>
        <w:t xml:space="preserve"> delineano un quadro </w:t>
      </w:r>
      <w:r w:rsidR="00D6045A" w:rsidRPr="008A2BDE">
        <w:rPr>
          <w:rFonts w:ascii="Arial" w:hAnsi="Arial" w:cs="Arial"/>
          <w:b/>
          <w:bCs/>
          <w:sz w:val="22"/>
          <w:szCs w:val="22"/>
        </w:rPr>
        <w:t>soddisfacente:</w:t>
      </w:r>
      <w:r w:rsidR="00D6045A" w:rsidRPr="007B283B">
        <w:rPr>
          <w:rFonts w:ascii="Arial" w:hAnsi="Arial" w:cs="Arial"/>
          <w:sz w:val="22"/>
          <w:szCs w:val="22"/>
        </w:rPr>
        <w:t xml:space="preserve"> i ricavi di gennaio e febbraio sono saliti del 14,4% rispetto al primo bimestre 2022, per effetto di un +13,8% nei settori "core" (tessile e abbigliamento, pelletteria e calzature) e di un +15,9% in quelli collegati (beauty, gioielli e bigiotteria, occhialeria). Queste performance hanno sostanzialmente confermato la tendenza espressa dall’ultimo trimestre del 2022.</w:t>
      </w:r>
    </w:p>
    <w:p w14:paraId="5BC0F7D5" w14:textId="77777777" w:rsidR="00EE60EE" w:rsidRPr="007B283B" w:rsidRDefault="00EE60EE" w:rsidP="00D6045A">
      <w:pPr>
        <w:jc w:val="both"/>
        <w:rPr>
          <w:rFonts w:ascii="Arial" w:hAnsi="Arial" w:cs="Arial"/>
          <w:sz w:val="22"/>
          <w:szCs w:val="22"/>
        </w:rPr>
      </w:pPr>
    </w:p>
    <w:p w14:paraId="37274BA3" w14:textId="35B75C01" w:rsidR="00D6045A" w:rsidRPr="007B283B" w:rsidRDefault="00D6045A" w:rsidP="00D6045A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L’aumento del fatturato si è scaricato solo in parte sui prezzi al consumo. Nei primi quattro mesi del 2023 è emerso che i prezzi al consumo dei prodotti della moda sono cresciuti del 3% a fronte della crescita dell’indice generale dei prezzi al consumo che ha toccato l’8.5% </w:t>
      </w:r>
      <w:r w:rsidR="00FA7420" w:rsidRPr="007B283B">
        <w:rPr>
          <w:rFonts w:ascii="Arial" w:hAnsi="Arial" w:cs="Arial"/>
          <w:sz w:val="22"/>
          <w:szCs w:val="22"/>
        </w:rPr>
        <w:t>(</w:t>
      </w:r>
      <w:r w:rsidR="00FA7420" w:rsidRPr="007B283B">
        <w:rPr>
          <w:rFonts w:ascii="Arial" w:hAnsi="Arial" w:cs="Arial"/>
          <w:i/>
          <w:iCs/>
          <w:sz w:val="22"/>
          <w:szCs w:val="22"/>
        </w:rPr>
        <w:t>dati Camera Nazionale della Moda</w:t>
      </w:r>
      <w:r w:rsidR="00FA7420" w:rsidRPr="007B283B">
        <w:rPr>
          <w:rFonts w:ascii="Arial" w:hAnsi="Arial" w:cs="Arial"/>
          <w:sz w:val="22"/>
          <w:szCs w:val="22"/>
        </w:rPr>
        <w:t>)</w:t>
      </w:r>
      <w:r w:rsidR="0079062E">
        <w:rPr>
          <w:rFonts w:ascii="Arial" w:hAnsi="Arial" w:cs="Arial"/>
          <w:sz w:val="22"/>
          <w:szCs w:val="22"/>
        </w:rPr>
        <w:t>.</w:t>
      </w:r>
    </w:p>
    <w:p w14:paraId="181C59AD" w14:textId="77777777" w:rsidR="00756FE9" w:rsidRPr="007B283B" w:rsidRDefault="00756FE9" w:rsidP="00D6045A">
      <w:pPr>
        <w:jc w:val="both"/>
        <w:rPr>
          <w:rFonts w:ascii="Arial" w:hAnsi="Arial" w:cs="Arial"/>
          <w:sz w:val="22"/>
          <w:szCs w:val="22"/>
        </w:rPr>
      </w:pPr>
    </w:p>
    <w:p w14:paraId="58836DA8" w14:textId="105D00D6" w:rsidR="001A0ACC" w:rsidRPr="007B283B" w:rsidRDefault="00D6045A" w:rsidP="00D6045A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 xml:space="preserve">Le previsioni per il 2023 sono </w:t>
      </w:r>
      <w:r w:rsidR="00543E6F" w:rsidRPr="007B283B">
        <w:rPr>
          <w:rFonts w:ascii="Arial" w:hAnsi="Arial" w:cs="Arial"/>
          <w:b/>
          <w:bCs/>
          <w:sz w:val="22"/>
          <w:szCs w:val="22"/>
        </w:rPr>
        <w:t xml:space="preserve">quindi </w:t>
      </w:r>
      <w:r w:rsidRPr="007B283B">
        <w:rPr>
          <w:rFonts w:ascii="Arial" w:hAnsi="Arial" w:cs="Arial"/>
          <w:b/>
          <w:bCs/>
          <w:sz w:val="22"/>
          <w:szCs w:val="22"/>
        </w:rPr>
        <w:t>di crescita, seppure più lent</w:t>
      </w:r>
      <w:r w:rsidR="0067581C">
        <w:rPr>
          <w:rFonts w:ascii="Arial" w:hAnsi="Arial" w:cs="Arial"/>
          <w:b/>
          <w:bCs/>
          <w:sz w:val="22"/>
          <w:szCs w:val="22"/>
        </w:rPr>
        <w:t>a</w:t>
      </w:r>
      <w:r w:rsidR="00E6160C">
        <w:rPr>
          <w:rFonts w:ascii="Arial" w:hAnsi="Arial" w:cs="Arial"/>
          <w:b/>
          <w:bCs/>
          <w:sz w:val="22"/>
          <w:szCs w:val="22"/>
        </w:rPr>
        <w:t xml:space="preserve"> </w:t>
      </w:r>
      <w:r w:rsidR="00E6160C">
        <w:rPr>
          <w:rFonts w:ascii="Arial" w:hAnsi="Arial" w:cs="Arial"/>
          <w:sz w:val="22"/>
          <w:szCs w:val="22"/>
        </w:rPr>
        <w:t>e</w:t>
      </w:r>
      <w:r w:rsidR="001158C8" w:rsidRPr="007B283B">
        <w:rPr>
          <w:rFonts w:ascii="Arial" w:hAnsi="Arial" w:cs="Arial"/>
          <w:sz w:val="22"/>
          <w:szCs w:val="22"/>
        </w:rPr>
        <w:t xml:space="preserve"> trainat</w:t>
      </w:r>
      <w:r w:rsidR="0067581C">
        <w:rPr>
          <w:rFonts w:ascii="Arial" w:hAnsi="Arial" w:cs="Arial"/>
          <w:sz w:val="22"/>
          <w:szCs w:val="22"/>
        </w:rPr>
        <w:t>a</w:t>
      </w:r>
      <w:r w:rsidR="001158C8" w:rsidRPr="007B283B">
        <w:rPr>
          <w:rFonts w:ascii="Arial" w:hAnsi="Arial" w:cs="Arial"/>
          <w:sz w:val="22"/>
          <w:szCs w:val="22"/>
        </w:rPr>
        <w:t xml:space="preserve"> d</w:t>
      </w:r>
      <w:r w:rsidR="00E6160C">
        <w:rPr>
          <w:rFonts w:ascii="Arial" w:hAnsi="Arial" w:cs="Arial"/>
          <w:sz w:val="22"/>
          <w:szCs w:val="22"/>
        </w:rPr>
        <w:t>a</w:t>
      </w:r>
      <w:r w:rsidR="001158C8" w:rsidRPr="007B283B">
        <w:rPr>
          <w:rFonts w:ascii="Arial" w:hAnsi="Arial" w:cs="Arial"/>
          <w:sz w:val="22"/>
          <w:szCs w:val="22"/>
        </w:rPr>
        <w:t>lle esportazioni</w:t>
      </w:r>
      <w:r w:rsidR="00E6160C">
        <w:rPr>
          <w:rFonts w:ascii="Arial" w:hAnsi="Arial" w:cs="Arial"/>
          <w:sz w:val="22"/>
          <w:szCs w:val="22"/>
        </w:rPr>
        <w:t xml:space="preserve"> (dati</w:t>
      </w:r>
      <w:r w:rsidR="001158C8" w:rsidRPr="007B283B">
        <w:rPr>
          <w:rFonts w:ascii="Arial" w:hAnsi="Arial" w:cs="Arial"/>
          <w:sz w:val="22"/>
          <w:szCs w:val="22"/>
        </w:rPr>
        <w:t xml:space="preserve"> Confindustria Moda</w:t>
      </w:r>
      <w:r w:rsidR="00E6160C">
        <w:rPr>
          <w:rFonts w:ascii="Arial" w:hAnsi="Arial" w:cs="Arial"/>
          <w:sz w:val="22"/>
          <w:szCs w:val="22"/>
        </w:rPr>
        <w:t>)</w:t>
      </w:r>
      <w:r w:rsidR="001158C8" w:rsidRPr="007B283B">
        <w:rPr>
          <w:rFonts w:ascii="Arial" w:hAnsi="Arial" w:cs="Arial"/>
          <w:sz w:val="22"/>
          <w:szCs w:val="22"/>
        </w:rPr>
        <w:t>. In</w:t>
      </w:r>
      <w:r w:rsidR="00FA35F7" w:rsidRPr="007B283B">
        <w:rPr>
          <w:rFonts w:ascii="Arial" w:hAnsi="Arial" w:cs="Arial"/>
          <w:sz w:val="22"/>
          <w:szCs w:val="22"/>
        </w:rPr>
        <w:t xml:space="preserve"> particolare,</w:t>
      </w:r>
      <w:r w:rsidR="001158C8" w:rsidRPr="007B283B">
        <w:rPr>
          <w:rFonts w:ascii="Arial" w:hAnsi="Arial" w:cs="Arial"/>
          <w:sz w:val="22"/>
          <w:szCs w:val="22"/>
        </w:rPr>
        <w:t xml:space="preserve"> </w:t>
      </w:r>
      <w:r w:rsidR="00FA35F7" w:rsidRPr="007B283B">
        <w:rPr>
          <w:rFonts w:ascii="Arial" w:hAnsi="Arial" w:cs="Arial"/>
          <w:b/>
          <w:bCs/>
          <w:sz w:val="22"/>
          <w:szCs w:val="22"/>
        </w:rPr>
        <w:t>per il settore FASHION</w:t>
      </w:r>
      <w:r w:rsidR="00FA35F7" w:rsidRPr="007B283B">
        <w:rPr>
          <w:rFonts w:ascii="Arial" w:hAnsi="Arial" w:cs="Arial"/>
          <w:sz w:val="22"/>
          <w:szCs w:val="22"/>
        </w:rPr>
        <w:t>,</w:t>
      </w:r>
      <w:r w:rsidRPr="007B283B">
        <w:rPr>
          <w:rFonts w:ascii="Arial" w:hAnsi="Arial" w:cs="Arial"/>
          <w:sz w:val="22"/>
          <w:szCs w:val="22"/>
        </w:rPr>
        <w:t xml:space="preserve"> il primo cliente del Tessile-Abbigliamento è stato la Francia, che assorbe il 11,5% delle vendite totali, e ha registrato un +18,2%; al secondo posto ci sono Germania (+11,6%), e Usa (+14,9%) che assorbono il 7,1% del </w:t>
      </w:r>
      <w:r w:rsidRPr="007B283B">
        <w:rPr>
          <w:rFonts w:ascii="Arial" w:hAnsi="Arial" w:cs="Arial"/>
          <w:sz w:val="22"/>
          <w:szCs w:val="22"/>
        </w:rPr>
        <w:lastRenderedPageBreak/>
        <w:t xml:space="preserve">totale delle esportazioni. In calo, invece, le vendite verso la Cina (-1,7%) e stabili quelle verso la Svizzera, hub logistico dei principali poli del lusso. </w:t>
      </w:r>
    </w:p>
    <w:p w14:paraId="44A4A109" w14:textId="09139C22" w:rsidR="00D6045A" w:rsidRPr="007B283B" w:rsidRDefault="00FA35F7" w:rsidP="00D6045A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>Per il settore JEWELS</w:t>
      </w:r>
      <w:r w:rsidRPr="007B283B">
        <w:rPr>
          <w:rFonts w:ascii="Arial" w:hAnsi="Arial" w:cs="Arial"/>
          <w:sz w:val="22"/>
          <w:szCs w:val="22"/>
        </w:rPr>
        <w:t xml:space="preserve"> invece, </w:t>
      </w:r>
      <w:r w:rsidR="00D6045A" w:rsidRPr="007B283B">
        <w:rPr>
          <w:rFonts w:ascii="Arial" w:hAnsi="Arial" w:cs="Arial"/>
          <w:sz w:val="22"/>
          <w:szCs w:val="22"/>
        </w:rPr>
        <w:t>gli USA si confermano al primo posto tra gli sbocchi esteri del settore e, malgrado un moderato +5,9% su gennaio-marzo 2022, sono il mercato in maggior espansione nell’ultimo quadriennio. Seguono la Svizzera (+18,3%), gli Emirati Arabi (+11,3%) e la Francia (+18,8%), principale cliente comunitario. Crollano ulteriormente, per il conflitto in atto, le vendite in Russia e Ucraina (-78,2% globalmente).</w:t>
      </w:r>
    </w:p>
    <w:p w14:paraId="4EEA406A" w14:textId="77777777" w:rsidR="001A0ACC" w:rsidRPr="007B283B" w:rsidRDefault="001A0ACC" w:rsidP="00D6045A">
      <w:pPr>
        <w:jc w:val="both"/>
        <w:rPr>
          <w:sz w:val="22"/>
          <w:szCs w:val="22"/>
          <w:highlight w:val="yellow"/>
        </w:rPr>
      </w:pPr>
    </w:p>
    <w:p w14:paraId="33278AE3" w14:textId="14AFC22C" w:rsidR="00543E6F" w:rsidRPr="007B283B" w:rsidRDefault="00D6045A" w:rsidP="00D6045A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Ci sono dati positivi anche </w:t>
      </w:r>
      <w:r w:rsidRPr="007B283B">
        <w:rPr>
          <w:rFonts w:ascii="Arial" w:hAnsi="Arial" w:cs="Arial"/>
          <w:b/>
          <w:bCs/>
          <w:sz w:val="22"/>
          <w:szCs w:val="22"/>
        </w:rPr>
        <w:t>riguardo al mercato interno:</w:t>
      </w:r>
      <w:r w:rsidRPr="007B283B">
        <w:rPr>
          <w:rFonts w:ascii="Arial" w:hAnsi="Arial" w:cs="Arial"/>
          <w:sz w:val="22"/>
          <w:szCs w:val="22"/>
        </w:rPr>
        <w:t xml:space="preserve"> nel 2022 la variabile “consumo apparente” (che intercetta sia la domanda intermedia intra-filiera sia il consumo finale delle famiglie italiane) ha registrato un +21,7%. </w:t>
      </w:r>
    </w:p>
    <w:p w14:paraId="31FCEC28" w14:textId="75527139" w:rsidR="00DE72E7" w:rsidRPr="007B283B" w:rsidRDefault="00DE72E7" w:rsidP="00EF5D29">
      <w:pPr>
        <w:jc w:val="both"/>
        <w:rPr>
          <w:rFonts w:ascii="Arial" w:hAnsi="Arial" w:cs="Arial"/>
          <w:sz w:val="22"/>
          <w:szCs w:val="22"/>
        </w:rPr>
      </w:pPr>
    </w:p>
    <w:p w14:paraId="57CC5544" w14:textId="32908E70" w:rsidR="00DE72E7" w:rsidRPr="007B283B" w:rsidRDefault="00DE72E7" w:rsidP="00DE72E7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In generale, il mercato interno risulta però essere molto sensibile alle politiche di </w:t>
      </w:r>
      <w:r w:rsidR="0079062E" w:rsidRPr="007B283B">
        <w:rPr>
          <w:rFonts w:ascii="Arial" w:hAnsi="Arial" w:cs="Arial"/>
          <w:sz w:val="22"/>
          <w:szCs w:val="22"/>
        </w:rPr>
        <w:t>prezzo a</w:t>
      </w:r>
      <w:r w:rsidRPr="007B283B">
        <w:rPr>
          <w:rFonts w:ascii="Arial" w:hAnsi="Arial" w:cs="Arial"/>
          <w:sz w:val="22"/>
          <w:szCs w:val="22"/>
        </w:rPr>
        <w:t xml:space="preserve"> causa dell’inflazione elevata, una problematica che si ripercuote anche sul </w:t>
      </w:r>
      <w:r w:rsidRPr="0067581C">
        <w:rPr>
          <w:rFonts w:ascii="Arial" w:hAnsi="Arial" w:cs="Arial"/>
          <w:b/>
          <w:bCs/>
          <w:sz w:val="22"/>
          <w:szCs w:val="22"/>
        </w:rPr>
        <w:t xml:space="preserve">segmento del </w:t>
      </w:r>
      <w:proofErr w:type="spellStart"/>
      <w:r w:rsidRPr="0067581C">
        <w:rPr>
          <w:rFonts w:ascii="Arial" w:hAnsi="Arial" w:cs="Arial"/>
          <w:b/>
          <w:bCs/>
          <w:sz w:val="22"/>
          <w:szCs w:val="22"/>
        </w:rPr>
        <w:t>fashion&amp;bijoux</w:t>
      </w:r>
      <w:proofErr w:type="spellEnd"/>
      <w:r w:rsidRPr="0067581C">
        <w:rPr>
          <w:rFonts w:ascii="Arial" w:hAnsi="Arial" w:cs="Arial"/>
          <w:b/>
          <w:bCs/>
          <w:sz w:val="22"/>
          <w:szCs w:val="22"/>
        </w:rPr>
        <w:t xml:space="preserve"> che tuttavia ha dimostrato essere reattivo, rinnovandosi</w:t>
      </w:r>
      <w:r w:rsidRPr="007B283B">
        <w:rPr>
          <w:rFonts w:ascii="Arial" w:hAnsi="Arial" w:cs="Arial"/>
          <w:sz w:val="22"/>
          <w:szCs w:val="22"/>
        </w:rPr>
        <w:t xml:space="preserve">. La filiera ha infatti sfruttato le ottime opportunità che la tecnologia </w:t>
      </w:r>
      <w:r w:rsidR="00E6160C">
        <w:rPr>
          <w:rFonts w:ascii="Arial" w:hAnsi="Arial" w:cs="Arial"/>
          <w:sz w:val="22"/>
          <w:szCs w:val="22"/>
        </w:rPr>
        <w:t>ha messo</w:t>
      </w:r>
      <w:r w:rsidRPr="007B283B">
        <w:rPr>
          <w:rFonts w:ascii="Arial" w:hAnsi="Arial" w:cs="Arial"/>
          <w:sz w:val="22"/>
          <w:szCs w:val="22"/>
        </w:rPr>
        <w:t xml:space="preserve"> a disposizione: dalla molteplicità di nuovi canali d’acquisto on-line, tra </w:t>
      </w:r>
      <w:proofErr w:type="spellStart"/>
      <w:r w:rsidRPr="007B283B">
        <w:rPr>
          <w:rFonts w:ascii="Arial" w:hAnsi="Arial" w:cs="Arial"/>
          <w:sz w:val="22"/>
          <w:szCs w:val="22"/>
        </w:rPr>
        <w:t>e-commmerce</w:t>
      </w:r>
      <w:proofErr w:type="spellEnd"/>
      <w:r w:rsidRPr="007B283B">
        <w:rPr>
          <w:rFonts w:ascii="Arial" w:hAnsi="Arial" w:cs="Arial"/>
          <w:sz w:val="22"/>
          <w:szCs w:val="22"/>
        </w:rPr>
        <w:t>, marketplace e social commerce, fino all’implementazione di modelli aziendali orientati maggiormente alla sostenibilità e all’etica produttiva, ma anche alla trasparenza e alla tracciabilità di filiera</w:t>
      </w:r>
      <w:r w:rsidR="00E6160C">
        <w:rPr>
          <w:rFonts w:ascii="Arial" w:hAnsi="Arial" w:cs="Arial"/>
          <w:sz w:val="22"/>
          <w:szCs w:val="22"/>
        </w:rPr>
        <w:t xml:space="preserve"> e </w:t>
      </w:r>
      <w:r w:rsidRPr="007B283B">
        <w:rPr>
          <w:rFonts w:ascii="Arial" w:hAnsi="Arial" w:cs="Arial"/>
          <w:sz w:val="22"/>
          <w:szCs w:val="22"/>
        </w:rPr>
        <w:t>circolarità</w:t>
      </w:r>
      <w:r w:rsidR="00E6160C">
        <w:rPr>
          <w:rFonts w:ascii="Arial" w:hAnsi="Arial" w:cs="Arial"/>
          <w:sz w:val="22"/>
          <w:szCs w:val="22"/>
        </w:rPr>
        <w:t>.</w:t>
      </w:r>
    </w:p>
    <w:p w14:paraId="54EFEC97" w14:textId="77777777" w:rsidR="00DE72E7" w:rsidRPr="007B283B" w:rsidRDefault="00DE72E7" w:rsidP="00DE72E7">
      <w:pPr>
        <w:jc w:val="both"/>
        <w:rPr>
          <w:rFonts w:ascii="Arial" w:hAnsi="Arial" w:cs="Arial"/>
          <w:sz w:val="22"/>
          <w:szCs w:val="22"/>
        </w:rPr>
      </w:pPr>
    </w:p>
    <w:p w14:paraId="1354435C" w14:textId="268C6EC4" w:rsidR="00DE72E7" w:rsidRPr="007B283B" w:rsidRDefault="00DE72E7" w:rsidP="00DE72E7">
      <w:pPr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Per quanto riguarda prettamente </w:t>
      </w:r>
      <w:r w:rsidR="00E6160C">
        <w:rPr>
          <w:rFonts w:ascii="Arial" w:hAnsi="Arial" w:cs="Arial"/>
          <w:sz w:val="22"/>
          <w:szCs w:val="22"/>
        </w:rPr>
        <w:t>il sistema moda</w:t>
      </w:r>
      <w:r w:rsidRPr="007B283B">
        <w:rPr>
          <w:rFonts w:ascii="Arial" w:hAnsi="Arial" w:cs="Arial"/>
          <w:sz w:val="22"/>
          <w:szCs w:val="22"/>
        </w:rPr>
        <w:t xml:space="preserve">, la nuova sensibilità da parte del nuovo consumatore necessariamente implica un </w:t>
      </w:r>
      <w:r w:rsidRPr="0067581C">
        <w:rPr>
          <w:rFonts w:ascii="Arial" w:hAnsi="Arial" w:cs="Arial"/>
          <w:b/>
          <w:bCs/>
          <w:sz w:val="22"/>
          <w:szCs w:val="22"/>
        </w:rPr>
        <w:t>cambiamento del paradigma all’interno di tutta la catena produttiva, che deve quindi essere più etic</w:t>
      </w:r>
      <w:r w:rsidR="0079062E" w:rsidRPr="0067581C">
        <w:rPr>
          <w:rFonts w:ascii="Arial" w:hAnsi="Arial" w:cs="Arial"/>
          <w:b/>
          <w:bCs/>
          <w:sz w:val="22"/>
          <w:szCs w:val="22"/>
        </w:rPr>
        <w:t>o</w:t>
      </w:r>
      <w:r w:rsidRPr="0067581C">
        <w:rPr>
          <w:rFonts w:ascii="Arial" w:hAnsi="Arial" w:cs="Arial"/>
          <w:b/>
          <w:bCs/>
          <w:sz w:val="22"/>
          <w:szCs w:val="22"/>
        </w:rPr>
        <w:t xml:space="preserve"> e allo stesso tempo orientat</w:t>
      </w:r>
      <w:r w:rsidR="0079062E" w:rsidRPr="0067581C">
        <w:rPr>
          <w:rFonts w:ascii="Arial" w:hAnsi="Arial" w:cs="Arial"/>
          <w:b/>
          <w:bCs/>
          <w:sz w:val="22"/>
          <w:szCs w:val="22"/>
        </w:rPr>
        <w:t>o</w:t>
      </w:r>
      <w:r w:rsidRPr="0067581C">
        <w:rPr>
          <w:rFonts w:ascii="Arial" w:hAnsi="Arial" w:cs="Arial"/>
          <w:b/>
          <w:bCs/>
          <w:sz w:val="22"/>
          <w:szCs w:val="22"/>
        </w:rPr>
        <w:t xml:space="preserve"> a processi di digitalizzazione</w:t>
      </w:r>
      <w:r w:rsidRPr="007B283B">
        <w:rPr>
          <w:rFonts w:ascii="Arial" w:hAnsi="Arial" w:cs="Arial"/>
          <w:sz w:val="22"/>
          <w:szCs w:val="22"/>
        </w:rPr>
        <w:t>. Da quest’ultimo punto derivano infatti il progresso e l’innovazione di innumerevoli touch point fondamentali come lo sviluppo delle nuove frontiere del live shopping, del fashion gaming, delle potenzialità della stampa 3D, dell’intelligenza artificiale e della realtà aumentata.</w:t>
      </w:r>
    </w:p>
    <w:p w14:paraId="46964312" w14:textId="77777777" w:rsidR="00DE72E7" w:rsidRPr="007B283B" w:rsidRDefault="00DE72E7" w:rsidP="00EF5D29">
      <w:pPr>
        <w:jc w:val="both"/>
        <w:rPr>
          <w:rFonts w:ascii="Arial" w:hAnsi="Arial" w:cs="Arial"/>
          <w:sz w:val="22"/>
          <w:szCs w:val="22"/>
        </w:rPr>
      </w:pPr>
    </w:p>
    <w:p w14:paraId="283C99FB" w14:textId="77777777" w:rsidR="00E865F7" w:rsidRPr="007B283B" w:rsidRDefault="00E865F7" w:rsidP="00EF5D29">
      <w:pPr>
        <w:jc w:val="both"/>
        <w:rPr>
          <w:rFonts w:ascii="Arial" w:hAnsi="Arial" w:cs="Arial"/>
          <w:sz w:val="22"/>
          <w:szCs w:val="22"/>
        </w:rPr>
      </w:pPr>
    </w:p>
    <w:p w14:paraId="4BEED03E" w14:textId="3147240D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>PRODUZIONE E DOMANDA INTERNA ITALIA</w:t>
      </w:r>
      <w:r w:rsidR="00EF5D29" w:rsidRPr="007B283B">
        <w:rPr>
          <w:rFonts w:ascii="Arial" w:hAnsi="Arial" w:cs="Arial"/>
          <w:b/>
          <w:bCs/>
          <w:sz w:val="22"/>
          <w:szCs w:val="22"/>
        </w:rPr>
        <w:t xml:space="preserve"> (</w:t>
      </w:r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 xml:space="preserve">focus filiera Fashion &amp; Bijoux. Fonte dati piattaforma </w:t>
      </w:r>
      <w:proofErr w:type="spellStart"/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>Expoplanning_luglio</w:t>
      </w:r>
      <w:proofErr w:type="spellEnd"/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 xml:space="preserve"> 2022</w:t>
      </w:r>
      <w:r w:rsidR="00EF5D29" w:rsidRPr="007B283B">
        <w:rPr>
          <w:rFonts w:ascii="Arial" w:hAnsi="Arial" w:cs="Arial"/>
          <w:i/>
          <w:iCs/>
          <w:sz w:val="22"/>
          <w:szCs w:val="22"/>
        </w:rPr>
        <w:t>)</w:t>
      </w:r>
    </w:p>
    <w:p w14:paraId="58B3D663" w14:textId="77777777" w:rsidR="007B283B" w:rsidRPr="007B283B" w:rsidRDefault="007B283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</w:p>
    <w:p w14:paraId="23B7B377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A consuntivo 2022 la </w:t>
      </w:r>
      <w:r w:rsidRPr="007B283B">
        <w:rPr>
          <w:rFonts w:ascii="Arial" w:hAnsi="Arial" w:cs="Arial"/>
          <w:b/>
          <w:bCs/>
          <w:sz w:val="22"/>
          <w:szCs w:val="22"/>
        </w:rPr>
        <w:t xml:space="preserve">produzione italiana di prodotti della filiera Fashion &amp; Bijoux </w:t>
      </w:r>
      <w:r w:rsidRPr="007B283B">
        <w:rPr>
          <w:rFonts w:ascii="Arial" w:hAnsi="Arial" w:cs="Arial"/>
          <w:sz w:val="22"/>
          <w:szCs w:val="22"/>
        </w:rPr>
        <w:t xml:space="preserve">ha registrato un valore di </w:t>
      </w:r>
      <w:r w:rsidRPr="007B283B">
        <w:rPr>
          <w:rFonts w:ascii="Arial" w:hAnsi="Arial" w:cs="Arial"/>
          <w:b/>
          <w:bCs/>
          <w:sz w:val="22"/>
          <w:szCs w:val="22"/>
        </w:rPr>
        <w:t>oltre 6 miliardi di euro</w:t>
      </w:r>
      <w:r w:rsidRPr="007B283B">
        <w:rPr>
          <w:rFonts w:ascii="Arial" w:hAnsi="Arial" w:cs="Arial"/>
          <w:sz w:val="22"/>
          <w:szCs w:val="22"/>
        </w:rPr>
        <w:t xml:space="preserve"> con una crescita superiore per il settore Jewels rispetto ad una crescita più contenuto del settore Accessori Moda. </w:t>
      </w:r>
    </w:p>
    <w:p w14:paraId="596CA702" w14:textId="3506F74C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La domanda interna dell’Italia, espressa in termini di consumo apparente, di prodotti della filiera Fashion &amp; Bijoux ha registrato </w:t>
      </w:r>
      <w:r w:rsidR="0079062E">
        <w:rPr>
          <w:rFonts w:ascii="Arial" w:hAnsi="Arial" w:cs="Arial"/>
          <w:sz w:val="22"/>
          <w:szCs w:val="22"/>
        </w:rPr>
        <w:t>nel 2022</w:t>
      </w:r>
      <w:r w:rsidRPr="007B283B">
        <w:rPr>
          <w:rFonts w:ascii="Arial" w:hAnsi="Arial" w:cs="Arial"/>
          <w:sz w:val="22"/>
          <w:szCs w:val="22"/>
        </w:rPr>
        <w:t xml:space="preserve"> un valore pari a quasi 3.6 miliardi di euro, con un incremento di ben 17 punti percentuali rispetto al 2021. Anche in questo caso, nel settore Prodotti Bijoux il differenziale positivo rispetto ai livelli </w:t>
      </w:r>
      <w:proofErr w:type="spellStart"/>
      <w:r w:rsidRPr="007B283B">
        <w:rPr>
          <w:rFonts w:ascii="Arial" w:hAnsi="Arial" w:cs="Arial"/>
          <w:sz w:val="22"/>
          <w:szCs w:val="22"/>
        </w:rPr>
        <w:t>pre</w:t>
      </w:r>
      <w:proofErr w:type="spellEnd"/>
      <w:r w:rsidRPr="007B283B">
        <w:rPr>
          <w:rFonts w:ascii="Arial" w:hAnsi="Arial" w:cs="Arial"/>
          <w:sz w:val="22"/>
          <w:szCs w:val="22"/>
        </w:rPr>
        <w:t>-pandemici appare più rilevante (+38.7% nei valori in euro) rispetto a quello del settore Accessori Moda, pari a poco più di 28 punti percentuali.</w:t>
      </w:r>
    </w:p>
    <w:p w14:paraId="384FDC35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6ABFA6FB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</w:p>
    <w:p w14:paraId="5DCC9832" w14:textId="1CBAAC60" w:rsidR="00EF5D29" w:rsidRPr="007B283B" w:rsidRDefault="0008432B" w:rsidP="00EF5D29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>COMMERCIO CON L’ESTERO ITALIA</w:t>
      </w:r>
      <w:r w:rsidRPr="007B283B">
        <w:rPr>
          <w:rFonts w:ascii="Arial" w:hAnsi="Arial" w:cs="Arial"/>
          <w:sz w:val="22"/>
          <w:szCs w:val="22"/>
        </w:rPr>
        <w:t xml:space="preserve"> (</w:t>
      </w:r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>focus filiera Fashion &amp; Bijoux</w:t>
      </w:r>
      <w:r w:rsidR="003E4F88" w:rsidRPr="0079062E">
        <w:rPr>
          <w:rFonts w:asciiTheme="minorHAnsi" w:hAnsiTheme="minorHAnsi" w:cstheme="minorHAnsi"/>
          <w:i/>
          <w:iCs/>
          <w:sz w:val="22"/>
          <w:szCs w:val="22"/>
        </w:rPr>
        <w:t>. F</w:t>
      </w:r>
      <w:r w:rsidR="00EF5D29" w:rsidRPr="0079062E">
        <w:rPr>
          <w:rFonts w:asciiTheme="minorHAnsi" w:hAnsiTheme="minorHAnsi" w:cstheme="minorHAnsi"/>
          <w:i/>
          <w:iCs/>
          <w:sz w:val="22"/>
          <w:szCs w:val="22"/>
        </w:rPr>
        <w:t xml:space="preserve">onte dati piattaforma </w:t>
      </w:r>
      <w:proofErr w:type="spellStart"/>
      <w:r w:rsidR="00EF5D29" w:rsidRPr="0079062E">
        <w:rPr>
          <w:rFonts w:asciiTheme="minorHAnsi" w:hAnsiTheme="minorHAnsi" w:cstheme="minorHAnsi"/>
          <w:i/>
          <w:iCs/>
          <w:sz w:val="22"/>
          <w:szCs w:val="22"/>
        </w:rPr>
        <w:t>Expoplanning_luglio</w:t>
      </w:r>
      <w:proofErr w:type="spellEnd"/>
      <w:r w:rsidR="00EF5D29" w:rsidRPr="0079062E">
        <w:rPr>
          <w:rFonts w:asciiTheme="minorHAnsi" w:hAnsiTheme="minorHAnsi" w:cstheme="minorHAnsi"/>
          <w:i/>
          <w:iCs/>
          <w:sz w:val="22"/>
          <w:szCs w:val="22"/>
        </w:rPr>
        <w:t xml:space="preserve"> 2022</w:t>
      </w:r>
      <w:r w:rsidR="00EF5D29" w:rsidRPr="007B283B">
        <w:rPr>
          <w:rFonts w:ascii="Arial" w:hAnsi="Arial" w:cs="Arial"/>
          <w:i/>
          <w:iCs/>
          <w:sz w:val="22"/>
          <w:szCs w:val="22"/>
        </w:rPr>
        <w:t>)</w:t>
      </w:r>
    </w:p>
    <w:p w14:paraId="5575E132" w14:textId="0CF7946D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76A73379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Nel 2022 le </w:t>
      </w:r>
      <w:r w:rsidRPr="007B283B">
        <w:rPr>
          <w:rFonts w:ascii="Arial" w:hAnsi="Arial" w:cs="Arial"/>
          <w:b/>
          <w:bCs/>
          <w:sz w:val="22"/>
          <w:szCs w:val="22"/>
        </w:rPr>
        <w:t>esportazioni italiane di prodotti della filiera Fashion &amp; Bijoux</w:t>
      </w:r>
      <w:r w:rsidRPr="007B283B">
        <w:rPr>
          <w:rFonts w:ascii="Arial" w:hAnsi="Arial" w:cs="Arial"/>
          <w:sz w:val="22"/>
          <w:szCs w:val="22"/>
        </w:rPr>
        <w:t xml:space="preserve"> hanno confermato una dinamica favorevole, con una crescita a due cifre percentuali </w:t>
      </w:r>
      <w:r w:rsidRPr="007B283B">
        <w:rPr>
          <w:rFonts w:ascii="Arial" w:hAnsi="Arial" w:cs="Arial"/>
          <w:b/>
          <w:bCs/>
          <w:sz w:val="22"/>
          <w:szCs w:val="22"/>
        </w:rPr>
        <w:t>(+10.7%),</w:t>
      </w:r>
      <w:r w:rsidRPr="007B283B">
        <w:rPr>
          <w:rFonts w:ascii="Arial" w:hAnsi="Arial" w:cs="Arial"/>
          <w:sz w:val="22"/>
          <w:szCs w:val="22"/>
        </w:rPr>
        <w:t xml:space="preserve"> attestandosi per la prima volta assoluta al di sopra dei </w:t>
      </w:r>
      <w:r w:rsidRPr="007B283B">
        <w:rPr>
          <w:rFonts w:ascii="Arial" w:hAnsi="Arial" w:cs="Arial"/>
          <w:b/>
          <w:bCs/>
          <w:sz w:val="22"/>
          <w:szCs w:val="22"/>
        </w:rPr>
        <w:t>4.5 miliardi di euro.</w:t>
      </w:r>
      <w:r w:rsidRPr="007B283B">
        <w:rPr>
          <w:rFonts w:ascii="Arial" w:hAnsi="Arial" w:cs="Arial"/>
          <w:sz w:val="22"/>
          <w:szCs w:val="22"/>
        </w:rPr>
        <w:t xml:space="preserve"> In particolare, la quota prevalente dell’export italiano della filiera è riconducibile agli </w:t>
      </w:r>
      <w:r w:rsidRPr="007B283B">
        <w:rPr>
          <w:rFonts w:ascii="Arial" w:hAnsi="Arial" w:cs="Arial"/>
          <w:b/>
          <w:bCs/>
          <w:sz w:val="22"/>
          <w:szCs w:val="22"/>
        </w:rPr>
        <w:t>Accessori Moda</w:t>
      </w:r>
      <w:r w:rsidRPr="007B283B">
        <w:rPr>
          <w:rFonts w:ascii="Arial" w:hAnsi="Arial" w:cs="Arial"/>
          <w:sz w:val="22"/>
          <w:szCs w:val="22"/>
        </w:rPr>
        <w:t xml:space="preserve">, con un </w:t>
      </w:r>
      <w:r w:rsidRPr="007B283B">
        <w:rPr>
          <w:rFonts w:ascii="Arial" w:hAnsi="Arial" w:cs="Arial"/>
          <w:b/>
          <w:bCs/>
          <w:sz w:val="22"/>
          <w:szCs w:val="22"/>
        </w:rPr>
        <w:t>valore 2022 di quasi 3 miliardi di euro,</w:t>
      </w:r>
      <w:r w:rsidRPr="007B283B">
        <w:rPr>
          <w:rFonts w:ascii="Arial" w:hAnsi="Arial" w:cs="Arial"/>
          <w:sz w:val="22"/>
          <w:szCs w:val="22"/>
        </w:rPr>
        <w:t xml:space="preserve"> in crescita del +9.7% rispetto al 2021. L’export italiano di </w:t>
      </w:r>
      <w:r w:rsidRPr="007B283B">
        <w:rPr>
          <w:rFonts w:ascii="Arial" w:hAnsi="Arial" w:cs="Arial"/>
          <w:b/>
          <w:bCs/>
          <w:sz w:val="22"/>
          <w:szCs w:val="22"/>
        </w:rPr>
        <w:t>Prodotti Bijoux</w:t>
      </w:r>
      <w:r w:rsidRPr="007B283B">
        <w:rPr>
          <w:rFonts w:ascii="Arial" w:hAnsi="Arial" w:cs="Arial"/>
          <w:sz w:val="22"/>
          <w:szCs w:val="22"/>
        </w:rPr>
        <w:t xml:space="preserve"> - grazie anche ai rialzi dei prezzi - ha registrato anch’esso un nuovo punto di massimo storico, </w:t>
      </w:r>
      <w:r w:rsidRPr="007B283B">
        <w:rPr>
          <w:rFonts w:ascii="Arial" w:hAnsi="Arial" w:cs="Arial"/>
          <w:b/>
          <w:bCs/>
          <w:sz w:val="22"/>
          <w:szCs w:val="22"/>
        </w:rPr>
        <w:t xml:space="preserve">pari a 1570 milioni di euro (+12.5% rispetto al 2021). </w:t>
      </w:r>
    </w:p>
    <w:p w14:paraId="076E90F6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37BBE557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>Nel 2023</w:t>
      </w:r>
      <w:r w:rsidRPr="007B283B">
        <w:rPr>
          <w:rFonts w:ascii="Arial" w:hAnsi="Arial" w:cs="Arial"/>
          <w:sz w:val="22"/>
          <w:szCs w:val="22"/>
        </w:rPr>
        <w:t xml:space="preserve"> ci si attende una crescita medio annua (CAGR) </w:t>
      </w:r>
      <w:r w:rsidRPr="007B283B">
        <w:rPr>
          <w:rFonts w:ascii="Arial" w:hAnsi="Arial" w:cs="Arial"/>
          <w:b/>
          <w:bCs/>
          <w:sz w:val="22"/>
          <w:szCs w:val="22"/>
        </w:rPr>
        <w:t>delle esportazioni italiane di prodotti della filiera Fashion &amp; Bijoux</w:t>
      </w:r>
      <w:r w:rsidRPr="007B283B">
        <w:rPr>
          <w:rFonts w:ascii="Arial" w:hAnsi="Arial" w:cs="Arial"/>
          <w:sz w:val="22"/>
          <w:szCs w:val="22"/>
        </w:rPr>
        <w:t xml:space="preserve"> </w:t>
      </w:r>
      <w:r w:rsidRPr="007B283B">
        <w:rPr>
          <w:rFonts w:ascii="Arial" w:hAnsi="Arial" w:cs="Arial"/>
          <w:b/>
          <w:bCs/>
          <w:sz w:val="22"/>
          <w:szCs w:val="22"/>
        </w:rPr>
        <w:t>del +6.2% nei valori in euro</w:t>
      </w:r>
      <w:r w:rsidRPr="007B283B">
        <w:rPr>
          <w:rFonts w:ascii="Arial" w:hAnsi="Arial" w:cs="Arial"/>
          <w:sz w:val="22"/>
          <w:szCs w:val="22"/>
        </w:rPr>
        <w:t xml:space="preserve">, portando il valore complessivo del nostro export a sfiorare i 4.8 miliardi di euro. </w:t>
      </w:r>
    </w:p>
    <w:p w14:paraId="3E5A0862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>Nel successivo triennio (2024-2026</w:t>
      </w:r>
      <w:r w:rsidRPr="007B283B">
        <w:rPr>
          <w:rFonts w:ascii="Arial" w:hAnsi="Arial" w:cs="Arial"/>
          <w:sz w:val="22"/>
          <w:szCs w:val="22"/>
        </w:rPr>
        <w:t xml:space="preserve">), ci si attende un ritmo di crescita solo leggermente più accelerato (l’anno prossimo un CAGR del +7.9% nei valori in euro, nel biennio successivo un CAGR del +8.1%), portando le esportazioni italiane della filiera ad un valore superiore ai 6 miliardi di euro al termine dell’orizzonte di previsione.  </w:t>
      </w:r>
    </w:p>
    <w:p w14:paraId="1F005FE9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</w:p>
    <w:p w14:paraId="6C6C2BFC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</w:p>
    <w:p w14:paraId="297EC236" w14:textId="4453E9B4" w:rsidR="00EF5D29" w:rsidRPr="007B283B" w:rsidRDefault="0008432B" w:rsidP="00EF5D29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7B283B">
        <w:rPr>
          <w:rFonts w:ascii="Arial" w:hAnsi="Arial" w:cs="Arial"/>
          <w:b/>
          <w:bCs/>
          <w:sz w:val="22"/>
          <w:szCs w:val="22"/>
        </w:rPr>
        <w:t xml:space="preserve">COMMERCIO MONDIALE – </w:t>
      </w:r>
      <w:r w:rsidR="0079062E">
        <w:rPr>
          <w:rFonts w:ascii="Arial" w:hAnsi="Arial" w:cs="Arial"/>
          <w:b/>
          <w:bCs/>
          <w:sz w:val="22"/>
          <w:szCs w:val="22"/>
        </w:rPr>
        <w:t>(</w:t>
      </w:r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 xml:space="preserve">focus filiera Fashion &amp; Bijoux. Fonte dati piattaforma </w:t>
      </w:r>
      <w:proofErr w:type="spellStart"/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>Expoplanning_luglio</w:t>
      </w:r>
      <w:proofErr w:type="spellEnd"/>
      <w:r w:rsidR="0079062E" w:rsidRPr="0079062E">
        <w:rPr>
          <w:rFonts w:asciiTheme="minorHAnsi" w:hAnsiTheme="minorHAnsi" w:cstheme="minorHAnsi"/>
          <w:i/>
          <w:iCs/>
          <w:sz w:val="22"/>
          <w:szCs w:val="22"/>
        </w:rPr>
        <w:t xml:space="preserve"> 2022</w:t>
      </w:r>
      <w:r w:rsidR="00EF5D29" w:rsidRPr="007B283B">
        <w:rPr>
          <w:rFonts w:ascii="Arial" w:hAnsi="Arial" w:cs="Arial"/>
          <w:i/>
          <w:iCs/>
          <w:sz w:val="22"/>
          <w:szCs w:val="22"/>
        </w:rPr>
        <w:t>)</w:t>
      </w:r>
    </w:p>
    <w:p w14:paraId="12316B70" w14:textId="77777777" w:rsidR="0008432B" w:rsidRPr="007B283B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70AF3866" w14:textId="2F2703BA" w:rsidR="0008432B" w:rsidRPr="00937467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7B283B">
        <w:rPr>
          <w:rFonts w:ascii="Arial" w:hAnsi="Arial" w:cs="Arial"/>
          <w:sz w:val="22"/>
          <w:szCs w:val="22"/>
        </w:rPr>
        <w:t xml:space="preserve">Nel 2022 il commercio mondiale di prodotti della filiera </w:t>
      </w:r>
      <w:r w:rsidR="0079062E" w:rsidRPr="007B283B">
        <w:rPr>
          <w:rFonts w:ascii="Arial" w:hAnsi="Arial" w:cs="Arial"/>
          <w:b/>
          <w:bCs/>
          <w:sz w:val="22"/>
          <w:szCs w:val="22"/>
        </w:rPr>
        <w:t>Fashion &amp; Bijoux</w:t>
      </w:r>
      <w:r w:rsidR="0079062E" w:rsidRPr="007B283B">
        <w:rPr>
          <w:rFonts w:ascii="Arial" w:hAnsi="Arial" w:cs="Arial"/>
          <w:sz w:val="22"/>
          <w:szCs w:val="22"/>
        </w:rPr>
        <w:t xml:space="preserve"> </w:t>
      </w:r>
      <w:r w:rsidRPr="007B283B">
        <w:rPr>
          <w:rFonts w:ascii="Arial" w:hAnsi="Arial" w:cs="Arial"/>
          <w:sz w:val="22"/>
          <w:szCs w:val="22"/>
        </w:rPr>
        <w:t xml:space="preserve">ha registrato un valore prossimo </w:t>
      </w:r>
      <w:r w:rsidRPr="007B283B">
        <w:rPr>
          <w:rFonts w:ascii="Arial" w:hAnsi="Arial" w:cs="Arial"/>
          <w:b/>
          <w:bCs/>
          <w:sz w:val="22"/>
          <w:szCs w:val="22"/>
        </w:rPr>
        <w:t>ai 60 miliardi di euro</w:t>
      </w:r>
      <w:r w:rsidRPr="007B283B">
        <w:rPr>
          <w:rFonts w:ascii="Arial" w:hAnsi="Arial" w:cs="Arial"/>
          <w:sz w:val="22"/>
          <w:szCs w:val="22"/>
        </w:rPr>
        <w:t>. La crescita medio annua sperimentata l’anno scorso, pari al +4.5% nei valori in euro, riflette, tuttavia, andamenti molto differenziati fra i due settori analizzati. In particolare, gli scambi mondiali di Prodotti Jewels, complice un rialzo dei prezzi delle materie prime di base e, soprattutto, dell’energia, unitamente al deprezzamento dell’euro (-11.1 per cento nei confronti del dollaro, in media</w:t>
      </w:r>
      <w:r w:rsidRPr="00937467">
        <w:rPr>
          <w:rFonts w:ascii="Arial" w:hAnsi="Arial" w:cs="Arial"/>
          <w:sz w:val="22"/>
          <w:szCs w:val="22"/>
        </w:rPr>
        <w:t xml:space="preserve"> d’anno), hanno evidenziato un significativo aumento (+17%), attestandosi su valori vicini prossimi ai 22 miliardi di euro. </w:t>
      </w:r>
    </w:p>
    <w:p w14:paraId="0D139858" w14:textId="77777777" w:rsidR="0008432B" w:rsidRPr="00937467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937467">
        <w:rPr>
          <w:rFonts w:ascii="Arial" w:hAnsi="Arial" w:cs="Arial"/>
          <w:sz w:val="22"/>
          <w:szCs w:val="22"/>
        </w:rPr>
        <w:t xml:space="preserve">Gli scambi mondiali </w:t>
      </w:r>
      <w:r w:rsidRPr="00937467">
        <w:rPr>
          <w:rFonts w:ascii="Arial" w:hAnsi="Arial" w:cs="Arial"/>
          <w:b/>
          <w:bCs/>
          <w:sz w:val="22"/>
          <w:szCs w:val="22"/>
        </w:rPr>
        <w:t>di Accessori Moda</w:t>
      </w:r>
      <w:r w:rsidRPr="00937467">
        <w:rPr>
          <w:rFonts w:ascii="Arial" w:hAnsi="Arial" w:cs="Arial"/>
          <w:sz w:val="22"/>
          <w:szCs w:val="22"/>
        </w:rPr>
        <w:t xml:space="preserve">, invece, hanno mostrato una dinamica scarsamente dinamica, con una contrazione nella media del 2022 pari al -1.6% A consuntivo dell’anno, il valore complessivo del commercio mondiale del settore è risultato </w:t>
      </w:r>
      <w:r w:rsidRPr="00937467">
        <w:rPr>
          <w:rFonts w:ascii="Arial" w:hAnsi="Arial" w:cs="Arial"/>
          <w:b/>
          <w:bCs/>
          <w:sz w:val="22"/>
          <w:szCs w:val="22"/>
        </w:rPr>
        <w:t>prossimo ai 38 miliardi di euro</w:t>
      </w:r>
      <w:r w:rsidRPr="00937467">
        <w:rPr>
          <w:rFonts w:ascii="Arial" w:hAnsi="Arial" w:cs="Arial"/>
          <w:sz w:val="22"/>
          <w:szCs w:val="22"/>
        </w:rPr>
        <w:t>.</w:t>
      </w:r>
    </w:p>
    <w:p w14:paraId="43C8220A" w14:textId="77777777" w:rsidR="0008432B" w:rsidRPr="00937467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6FCEAAB4" w14:textId="77777777" w:rsidR="0008432B" w:rsidRPr="00937467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937467">
        <w:rPr>
          <w:rFonts w:ascii="Arial" w:hAnsi="Arial" w:cs="Arial"/>
          <w:sz w:val="22"/>
          <w:szCs w:val="22"/>
        </w:rPr>
        <w:t xml:space="preserve">Nel 2023, complice la fase di “normalizzazione” dei prezzi lungo la filiera e in presenza di un progressivo rallentamento dell’economia internazionale, ci si attende un </w:t>
      </w:r>
      <w:r w:rsidRPr="00937467">
        <w:rPr>
          <w:rFonts w:ascii="Arial" w:hAnsi="Arial" w:cs="Arial"/>
          <w:b/>
          <w:bCs/>
          <w:sz w:val="22"/>
          <w:szCs w:val="22"/>
        </w:rPr>
        <w:t>ritmo di crescita meno accelerato, pari al +3.7 per cento</w:t>
      </w:r>
      <w:r w:rsidRPr="00937467">
        <w:rPr>
          <w:rFonts w:ascii="Arial" w:hAnsi="Arial" w:cs="Arial"/>
          <w:sz w:val="22"/>
          <w:szCs w:val="22"/>
        </w:rPr>
        <w:t xml:space="preserve"> nei valori in euro, con andamenti più omogenei fra i due settori analizzati. Nel triennio successivo (2024-2026) si prevede una crescita medio annua (CAGR) in leggera </w:t>
      </w:r>
      <w:proofErr w:type="spellStart"/>
      <w:r w:rsidRPr="00937467">
        <w:rPr>
          <w:rFonts w:ascii="Arial" w:hAnsi="Arial" w:cs="Arial"/>
          <w:sz w:val="22"/>
          <w:szCs w:val="22"/>
        </w:rPr>
        <w:t>ri</w:t>
      </w:r>
      <w:proofErr w:type="spellEnd"/>
      <w:r w:rsidRPr="00937467">
        <w:rPr>
          <w:rFonts w:ascii="Arial" w:hAnsi="Arial" w:cs="Arial"/>
          <w:sz w:val="22"/>
          <w:szCs w:val="22"/>
        </w:rPr>
        <w:t xml:space="preserve">-accelerazione, con una crescita del +5.1 per cento nei valori in euro l’anno </w:t>
      </w:r>
      <w:r w:rsidRPr="00937467">
        <w:rPr>
          <w:rFonts w:ascii="Arial" w:hAnsi="Arial" w:cs="Arial"/>
          <w:sz w:val="22"/>
          <w:szCs w:val="22"/>
        </w:rPr>
        <w:lastRenderedPageBreak/>
        <w:t xml:space="preserve">prossimo e del +5.6% medio annuo nel biennio successivo, che consentirà al commercio mondiale di prodotti della filiera Fashion &amp; Bijoux di sfiorare, al termine </w:t>
      </w:r>
      <w:r w:rsidRPr="00937467">
        <w:rPr>
          <w:rFonts w:ascii="Arial" w:hAnsi="Arial" w:cs="Arial"/>
          <w:b/>
          <w:bCs/>
          <w:sz w:val="22"/>
          <w:szCs w:val="22"/>
        </w:rPr>
        <w:t>dell’orizzonte previsivo, i 73 miliardi di euro</w:t>
      </w:r>
      <w:r w:rsidRPr="00937467">
        <w:rPr>
          <w:rFonts w:ascii="Arial" w:hAnsi="Arial" w:cs="Arial"/>
          <w:sz w:val="22"/>
          <w:szCs w:val="22"/>
        </w:rPr>
        <w:t>.</w:t>
      </w:r>
    </w:p>
    <w:p w14:paraId="6677A9C2" w14:textId="77777777" w:rsidR="0008432B" w:rsidRPr="00937467" w:rsidRDefault="0008432B" w:rsidP="000843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33240299" w14:textId="77777777" w:rsidR="00086C19" w:rsidRPr="00937467" w:rsidRDefault="00086C19" w:rsidP="000E3248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7E49A1BA" w14:textId="77777777" w:rsidR="00086C19" w:rsidRPr="00937467" w:rsidRDefault="00086C19" w:rsidP="000E3248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046F20AA" w14:textId="3D3B1D59" w:rsidR="00296414" w:rsidRPr="00937467" w:rsidRDefault="00296414" w:rsidP="000E3248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25F3ECBB" w14:textId="77777777" w:rsidR="001B4F23" w:rsidRPr="00937467" w:rsidRDefault="001B4F23" w:rsidP="00004E9A">
      <w:pPr>
        <w:jc w:val="both"/>
        <w:rPr>
          <w:rFonts w:ascii="Arial" w:hAnsi="Arial" w:cs="Arial"/>
          <w:sz w:val="22"/>
          <w:szCs w:val="22"/>
        </w:rPr>
      </w:pPr>
    </w:p>
    <w:p w14:paraId="08F47B9D" w14:textId="77777777" w:rsidR="00004E9A" w:rsidRPr="00937467" w:rsidRDefault="00004E9A" w:rsidP="00004E9A">
      <w:pPr>
        <w:jc w:val="both"/>
        <w:rPr>
          <w:rFonts w:ascii="Arial" w:hAnsi="Arial" w:cs="Arial"/>
          <w:sz w:val="22"/>
          <w:szCs w:val="22"/>
        </w:rPr>
      </w:pPr>
    </w:p>
    <w:p w14:paraId="2636E445" w14:textId="6A8963E0" w:rsidR="00004E9A" w:rsidRPr="00937467" w:rsidRDefault="00004E9A" w:rsidP="00004E9A">
      <w:pPr>
        <w:jc w:val="both"/>
        <w:rPr>
          <w:rFonts w:ascii="Arial" w:hAnsi="Arial" w:cs="Arial"/>
          <w:sz w:val="22"/>
          <w:szCs w:val="22"/>
        </w:rPr>
      </w:pPr>
      <w:r w:rsidRPr="00937467">
        <w:rPr>
          <w:rFonts w:ascii="Arial" w:hAnsi="Arial" w:cs="Arial"/>
          <w:sz w:val="22"/>
          <w:szCs w:val="22"/>
        </w:rPr>
        <w:t xml:space="preserve">HOMI </w:t>
      </w:r>
      <w:proofErr w:type="spellStart"/>
      <w:r w:rsidRPr="00937467">
        <w:rPr>
          <w:rFonts w:ascii="Arial" w:hAnsi="Arial" w:cs="Arial"/>
          <w:sz w:val="22"/>
          <w:szCs w:val="22"/>
        </w:rPr>
        <w:t>Fashion&amp;Jewels</w:t>
      </w:r>
      <w:proofErr w:type="spellEnd"/>
      <w:r w:rsidRPr="009374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37467">
        <w:rPr>
          <w:rFonts w:ascii="Arial" w:hAnsi="Arial" w:cs="Arial"/>
          <w:sz w:val="22"/>
          <w:szCs w:val="22"/>
        </w:rPr>
        <w:t>Exhibition</w:t>
      </w:r>
      <w:proofErr w:type="spellEnd"/>
      <w:r w:rsidRPr="00937467">
        <w:rPr>
          <w:rFonts w:ascii="Arial" w:hAnsi="Arial" w:cs="Arial"/>
          <w:sz w:val="22"/>
          <w:szCs w:val="22"/>
        </w:rPr>
        <w:t xml:space="preserve"> dal 15 al 18 settembre 2023 – </w:t>
      </w:r>
      <w:proofErr w:type="spellStart"/>
      <w:r w:rsidRPr="00937467">
        <w:rPr>
          <w:rFonts w:ascii="Arial" w:hAnsi="Arial" w:cs="Arial"/>
          <w:sz w:val="22"/>
          <w:szCs w:val="22"/>
        </w:rPr>
        <w:t>fieramilano</w:t>
      </w:r>
      <w:proofErr w:type="spellEnd"/>
      <w:r w:rsidRPr="00937467">
        <w:rPr>
          <w:rFonts w:ascii="Arial" w:hAnsi="Arial" w:cs="Arial"/>
          <w:sz w:val="22"/>
          <w:szCs w:val="22"/>
        </w:rPr>
        <w:t xml:space="preserve"> (Rho). </w:t>
      </w:r>
    </w:p>
    <w:p w14:paraId="22DFE151" w14:textId="40DF65D6" w:rsidR="00004E9A" w:rsidRPr="00937467" w:rsidRDefault="008E3C13" w:rsidP="00004E9A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hyperlink r:id="rId11" w:history="1">
        <w:r w:rsidR="00D84334" w:rsidRPr="00937467">
          <w:rPr>
            <w:rStyle w:val="Collegamentoipertestuale"/>
            <w:rFonts w:ascii="Arial" w:hAnsi="Arial" w:cs="Arial"/>
            <w:b/>
            <w:bCs/>
            <w:i/>
            <w:iCs/>
            <w:color w:val="auto"/>
            <w:sz w:val="22"/>
            <w:szCs w:val="22"/>
          </w:rPr>
          <w:t>https://www.homifashionjewels.com/</w:t>
        </w:r>
      </w:hyperlink>
    </w:p>
    <w:p w14:paraId="5A11C0A0" w14:textId="77777777" w:rsidR="00D84334" w:rsidRPr="00937467" w:rsidRDefault="00D84334" w:rsidP="00004E9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1D3A763" w14:textId="77777777" w:rsidR="00004E9A" w:rsidRPr="00937467" w:rsidRDefault="00004E9A" w:rsidP="00004E9A">
      <w:pPr>
        <w:jc w:val="both"/>
        <w:rPr>
          <w:rFonts w:ascii="Arial" w:hAnsi="Arial" w:cs="Arial"/>
          <w:sz w:val="22"/>
          <w:szCs w:val="22"/>
        </w:rPr>
      </w:pPr>
    </w:p>
    <w:p w14:paraId="5501C3D2" w14:textId="77777777" w:rsidR="00004E9A" w:rsidRPr="00937467" w:rsidRDefault="00004E9A" w:rsidP="00004E9A">
      <w:pPr>
        <w:rPr>
          <w:rFonts w:ascii="Arial" w:hAnsi="Arial" w:cs="Arial"/>
          <w:sz w:val="22"/>
          <w:szCs w:val="22"/>
        </w:rPr>
      </w:pPr>
    </w:p>
    <w:p w14:paraId="1DD164CB" w14:textId="4EDF3204" w:rsidR="00854130" w:rsidRPr="00937467" w:rsidRDefault="00854130" w:rsidP="00004E9A">
      <w:pPr>
        <w:rPr>
          <w:rFonts w:ascii="Arial" w:eastAsia="Helvetica Neue" w:hAnsi="Arial" w:cs="Arial"/>
          <w:sz w:val="22"/>
          <w:szCs w:val="22"/>
        </w:rPr>
      </w:pPr>
    </w:p>
    <w:sectPr w:rsidR="00854130" w:rsidRPr="00937467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F557" w14:textId="77777777" w:rsidR="006B2F0F" w:rsidRDefault="006B2F0F" w:rsidP="004214F0">
      <w:r>
        <w:separator/>
      </w:r>
    </w:p>
  </w:endnote>
  <w:endnote w:type="continuationSeparator" w:id="0">
    <w:p w14:paraId="5F24929F" w14:textId="77777777" w:rsidR="006B2F0F" w:rsidRDefault="006B2F0F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3372" w14:textId="77777777" w:rsidR="006B2F0F" w:rsidRDefault="006B2F0F" w:rsidP="004214F0">
      <w:r>
        <w:separator/>
      </w:r>
    </w:p>
  </w:footnote>
  <w:footnote w:type="continuationSeparator" w:id="0">
    <w:p w14:paraId="068828C7" w14:textId="77777777" w:rsidR="006B2F0F" w:rsidRDefault="006B2F0F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87936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5A1A475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11584CF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7EC"/>
    <w:rsid w:val="00007F8D"/>
    <w:rsid w:val="000101D2"/>
    <w:rsid w:val="00010B65"/>
    <w:rsid w:val="00010BD5"/>
    <w:rsid w:val="000126BE"/>
    <w:rsid w:val="0001551E"/>
    <w:rsid w:val="00015620"/>
    <w:rsid w:val="000202A3"/>
    <w:rsid w:val="0002408D"/>
    <w:rsid w:val="00026724"/>
    <w:rsid w:val="00027C96"/>
    <w:rsid w:val="00030764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428B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432B"/>
    <w:rsid w:val="00086C19"/>
    <w:rsid w:val="00087E8F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407"/>
    <w:rsid w:val="000D3BD5"/>
    <w:rsid w:val="000D45FA"/>
    <w:rsid w:val="000D47C5"/>
    <w:rsid w:val="000E031F"/>
    <w:rsid w:val="000E1605"/>
    <w:rsid w:val="000E3248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58C8"/>
    <w:rsid w:val="00116402"/>
    <w:rsid w:val="00116F71"/>
    <w:rsid w:val="00120392"/>
    <w:rsid w:val="0012097B"/>
    <w:rsid w:val="00120EBE"/>
    <w:rsid w:val="0012108E"/>
    <w:rsid w:val="00121C99"/>
    <w:rsid w:val="00121F09"/>
    <w:rsid w:val="00122771"/>
    <w:rsid w:val="00123046"/>
    <w:rsid w:val="00124897"/>
    <w:rsid w:val="001257CB"/>
    <w:rsid w:val="00125A1E"/>
    <w:rsid w:val="00127728"/>
    <w:rsid w:val="001308EE"/>
    <w:rsid w:val="0013256D"/>
    <w:rsid w:val="00132B2D"/>
    <w:rsid w:val="00135BBB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0D87"/>
    <w:rsid w:val="00161005"/>
    <w:rsid w:val="001611C2"/>
    <w:rsid w:val="00170282"/>
    <w:rsid w:val="001705AC"/>
    <w:rsid w:val="00172172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8785D"/>
    <w:rsid w:val="0019038F"/>
    <w:rsid w:val="00194A91"/>
    <w:rsid w:val="00195A73"/>
    <w:rsid w:val="00196954"/>
    <w:rsid w:val="00197E93"/>
    <w:rsid w:val="001A0ACC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06BB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5D23"/>
    <w:rsid w:val="00206199"/>
    <w:rsid w:val="002070A9"/>
    <w:rsid w:val="002126E1"/>
    <w:rsid w:val="0021506E"/>
    <w:rsid w:val="002167BC"/>
    <w:rsid w:val="002212DE"/>
    <w:rsid w:val="00221FA5"/>
    <w:rsid w:val="00223FAC"/>
    <w:rsid w:val="00226325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56D"/>
    <w:rsid w:val="00274A56"/>
    <w:rsid w:val="002757AC"/>
    <w:rsid w:val="00277438"/>
    <w:rsid w:val="0027745E"/>
    <w:rsid w:val="00283EFA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519F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56"/>
    <w:rsid w:val="003079C9"/>
    <w:rsid w:val="00311156"/>
    <w:rsid w:val="0031136A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6A38"/>
    <w:rsid w:val="0033792C"/>
    <w:rsid w:val="00340244"/>
    <w:rsid w:val="00341EC1"/>
    <w:rsid w:val="0034465A"/>
    <w:rsid w:val="003450C3"/>
    <w:rsid w:val="003453BD"/>
    <w:rsid w:val="003551E8"/>
    <w:rsid w:val="00361579"/>
    <w:rsid w:val="00361715"/>
    <w:rsid w:val="00362F78"/>
    <w:rsid w:val="003632F7"/>
    <w:rsid w:val="00363541"/>
    <w:rsid w:val="00363F97"/>
    <w:rsid w:val="00363FDE"/>
    <w:rsid w:val="00365664"/>
    <w:rsid w:val="003659E0"/>
    <w:rsid w:val="00366FD3"/>
    <w:rsid w:val="00370363"/>
    <w:rsid w:val="003710E0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2B2"/>
    <w:rsid w:val="003E376B"/>
    <w:rsid w:val="003E49CA"/>
    <w:rsid w:val="003E4F88"/>
    <w:rsid w:val="003E50A4"/>
    <w:rsid w:val="003E6966"/>
    <w:rsid w:val="003E7BCD"/>
    <w:rsid w:val="003F18AC"/>
    <w:rsid w:val="003F18DB"/>
    <w:rsid w:val="003F3EEC"/>
    <w:rsid w:val="003F6FF7"/>
    <w:rsid w:val="00402AC6"/>
    <w:rsid w:val="00405701"/>
    <w:rsid w:val="00405955"/>
    <w:rsid w:val="00410083"/>
    <w:rsid w:val="00410A47"/>
    <w:rsid w:val="004177A8"/>
    <w:rsid w:val="004214F0"/>
    <w:rsid w:val="00421C2B"/>
    <w:rsid w:val="00423FC8"/>
    <w:rsid w:val="0042404E"/>
    <w:rsid w:val="0042482A"/>
    <w:rsid w:val="00426749"/>
    <w:rsid w:val="00427B56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303B"/>
    <w:rsid w:val="00494297"/>
    <w:rsid w:val="00495B2B"/>
    <w:rsid w:val="004974BA"/>
    <w:rsid w:val="004A5248"/>
    <w:rsid w:val="004A78C4"/>
    <w:rsid w:val="004B0AA8"/>
    <w:rsid w:val="004B3735"/>
    <w:rsid w:val="004B6D00"/>
    <w:rsid w:val="004B7F19"/>
    <w:rsid w:val="004C166C"/>
    <w:rsid w:val="004C26AB"/>
    <w:rsid w:val="004C3C66"/>
    <w:rsid w:val="004C6E63"/>
    <w:rsid w:val="004C75AE"/>
    <w:rsid w:val="004C783D"/>
    <w:rsid w:val="004D398D"/>
    <w:rsid w:val="004D44DD"/>
    <w:rsid w:val="004D76E4"/>
    <w:rsid w:val="004E185D"/>
    <w:rsid w:val="004E3409"/>
    <w:rsid w:val="004E656D"/>
    <w:rsid w:val="004F2469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8E9"/>
    <w:rsid w:val="00510B32"/>
    <w:rsid w:val="00511643"/>
    <w:rsid w:val="00512441"/>
    <w:rsid w:val="005125B2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BF5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3E6F"/>
    <w:rsid w:val="00544264"/>
    <w:rsid w:val="00545826"/>
    <w:rsid w:val="00546DD0"/>
    <w:rsid w:val="0055050E"/>
    <w:rsid w:val="00550AEE"/>
    <w:rsid w:val="00554242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B5B73"/>
    <w:rsid w:val="005C348B"/>
    <w:rsid w:val="005C57A3"/>
    <w:rsid w:val="005C65C4"/>
    <w:rsid w:val="005C79D5"/>
    <w:rsid w:val="005D3413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120F"/>
    <w:rsid w:val="005F6267"/>
    <w:rsid w:val="005F6BC1"/>
    <w:rsid w:val="006012D3"/>
    <w:rsid w:val="00606B33"/>
    <w:rsid w:val="006106DB"/>
    <w:rsid w:val="006108AE"/>
    <w:rsid w:val="00610B57"/>
    <w:rsid w:val="006124CF"/>
    <w:rsid w:val="00612A58"/>
    <w:rsid w:val="00613346"/>
    <w:rsid w:val="006152BD"/>
    <w:rsid w:val="006166DB"/>
    <w:rsid w:val="00616911"/>
    <w:rsid w:val="006208DA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2E51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41B"/>
    <w:rsid w:val="0067581C"/>
    <w:rsid w:val="00676995"/>
    <w:rsid w:val="00676997"/>
    <w:rsid w:val="00681BBE"/>
    <w:rsid w:val="00682AF7"/>
    <w:rsid w:val="00682ED9"/>
    <w:rsid w:val="0068394B"/>
    <w:rsid w:val="00686953"/>
    <w:rsid w:val="00686FA8"/>
    <w:rsid w:val="0068708F"/>
    <w:rsid w:val="00687EC9"/>
    <w:rsid w:val="00693D1B"/>
    <w:rsid w:val="006A2241"/>
    <w:rsid w:val="006A31B4"/>
    <w:rsid w:val="006A33E5"/>
    <w:rsid w:val="006A344D"/>
    <w:rsid w:val="006A5D5C"/>
    <w:rsid w:val="006B09F3"/>
    <w:rsid w:val="006B2F0F"/>
    <w:rsid w:val="006B3E2D"/>
    <w:rsid w:val="006B4FAB"/>
    <w:rsid w:val="006B5C05"/>
    <w:rsid w:val="006B71C4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2B29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97"/>
    <w:rsid w:val="006F30C7"/>
    <w:rsid w:val="006F3B03"/>
    <w:rsid w:val="006F42F8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2E06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33AC"/>
    <w:rsid w:val="00754734"/>
    <w:rsid w:val="0075489A"/>
    <w:rsid w:val="00754D6E"/>
    <w:rsid w:val="00755E42"/>
    <w:rsid w:val="00756FE9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5BB9"/>
    <w:rsid w:val="0078667F"/>
    <w:rsid w:val="00786C86"/>
    <w:rsid w:val="00787870"/>
    <w:rsid w:val="00787E2C"/>
    <w:rsid w:val="0079062E"/>
    <w:rsid w:val="007908DB"/>
    <w:rsid w:val="0079107F"/>
    <w:rsid w:val="00791267"/>
    <w:rsid w:val="00793189"/>
    <w:rsid w:val="007931AA"/>
    <w:rsid w:val="007941D4"/>
    <w:rsid w:val="00794B6A"/>
    <w:rsid w:val="00794D59"/>
    <w:rsid w:val="007952E4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283B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0B2E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4130"/>
    <w:rsid w:val="00855845"/>
    <w:rsid w:val="00861363"/>
    <w:rsid w:val="0086227A"/>
    <w:rsid w:val="0086250B"/>
    <w:rsid w:val="00865479"/>
    <w:rsid w:val="008673E8"/>
    <w:rsid w:val="00870372"/>
    <w:rsid w:val="0087100E"/>
    <w:rsid w:val="008714F8"/>
    <w:rsid w:val="008717CE"/>
    <w:rsid w:val="00871E05"/>
    <w:rsid w:val="00872814"/>
    <w:rsid w:val="00875B43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0E4D"/>
    <w:rsid w:val="008A25CB"/>
    <w:rsid w:val="008A2BDE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3C13"/>
    <w:rsid w:val="008E4106"/>
    <w:rsid w:val="008F322D"/>
    <w:rsid w:val="008F34A0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1CE8"/>
    <w:rsid w:val="00933FA9"/>
    <w:rsid w:val="00935903"/>
    <w:rsid w:val="00936E0E"/>
    <w:rsid w:val="00937467"/>
    <w:rsid w:val="00941D69"/>
    <w:rsid w:val="00946D48"/>
    <w:rsid w:val="0094792B"/>
    <w:rsid w:val="00947B06"/>
    <w:rsid w:val="0095176B"/>
    <w:rsid w:val="00951BEE"/>
    <w:rsid w:val="00951BF2"/>
    <w:rsid w:val="00953C37"/>
    <w:rsid w:val="00954C9C"/>
    <w:rsid w:val="00954F23"/>
    <w:rsid w:val="009563C1"/>
    <w:rsid w:val="0096079F"/>
    <w:rsid w:val="00960DFF"/>
    <w:rsid w:val="00963C8B"/>
    <w:rsid w:val="009651FD"/>
    <w:rsid w:val="00970901"/>
    <w:rsid w:val="00970B0B"/>
    <w:rsid w:val="00972494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786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07D06"/>
    <w:rsid w:val="00A10074"/>
    <w:rsid w:val="00A11AD4"/>
    <w:rsid w:val="00A11BB1"/>
    <w:rsid w:val="00A14852"/>
    <w:rsid w:val="00A15FE3"/>
    <w:rsid w:val="00A168F4"/>
    <w:rsid w:val="00A17422"/>
    <w:rsid w:val="00A17A7B"/>
    <w:rsid w:val="00A17F0A"/>
    <w:rsid w:val="00A20A67"/>
    <w:rsid w:val="00A21753"/>
    <w:rsid w:val="00A23A57"/>
    <w:rsid w:val="00A24EB0"/>
    <w:rsid w:val="00A31606"/>
    <w:rsid w:val="00A41CEA"/>
    <w:rsid w:val="00A44D6A"/>
    <w:rsid w:val="00A456AB"/>
    <w:rsid w:val="00A47E66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7749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1FB2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4B6E"/>
    <w:rsid w:val="00AE4DC5"/>
    <w:rsid w:val="00AF013F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63F2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8595E"/>
    <w:rsid w:val="00B9045C"/>
    <w:rsid w:val="00B94FE2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6970"/>
    <w:rsid w:val="00BB7087"/>
    <w:rsid w:val="00BC0FA6"/>
    <w:rsid w:val="00BC1649"/>
    <w:rsid w:val="00BC4131"/>
    <w:rsid w:val="00BC4271"/>
    <w:rsid w:val="00BC73B2"/>
    <w:rsid w:val="00BD305F"/>
    <w:rsid w:val="00BD3ED2"/>
    <w:rsid w:val="00BD4B32"/>
    <w:rsid w:val="00BD72F0"/>
    <w:rsid w:val="00BE03EA"/>
    <w:rsid w:val="00BE10C9"/>
    <w:rsid w:val="00BE4B79"/>
    <w:rsid w:val="00BE5169"/>
    <w:rsid w:val="00BE57AF"/>
    <w:rsid w:val="00BE76D5"/>
    <w:rsid w:val="00BE79DF"/>
    <w:rsid w:val="00BF0548"/>
    <w:rsid w:val="00BF0669"/>
    <w:rsid w:val="00BF0BF2"/>
    <w:rsid w:val="00BF2912"/>
    <w:rsid w:val="00BF4967"/>
    <w:rsid w:val="00C00ADF"/>
    <w:rsid w:val="00C00B1B"/>
    <w:rsid w:val="00C00CDA"/>
    <w:rsid w:val="00C0156E"/>
    <w:rsid w:val="00C03006"/>
    <w:rsid w:val="00C05592"/>
    <w:rsid w:val="00C05794"/>
    <w:rsid w:val="00C05EE4"/>
    <w:rsid w:val="00C0677F"/>
    <w:rsid w:val="00C11635"/>
    <w:rsid w:val="00C119CF"/>
    <w:rsid w:val="00C1535B"/>
    <w:rsid w:val="00C15519"/>
    <w:rsid w:val="00C15E56"/>
    <w:rsid w:val="00C1702C"/>
    <w:rsid w:val="00C1778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479A6"/>
    <w:rsid w:val="00C573B4"/>
    <w:rsid w:val="00C57E95"/>
    <w:rsid w:val="00C60127"/>
    <w:rsid w:val="00C61E61"/>
    <w:rsid w:val="00C637CE"/>
    <w:rsid w:val="00C6514B"/>
    <w:rsid w:val="00C654EE"/>
    <w:rsid w:val="00C677FB"/>
    <w:rsid w:val="00C70664"/>
    <w:rsid w:val="00C7352A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09EC"/>
    <w:rsid w:val="00C92A82"/>
    <w:rsid w:val="00C9479E"/>
    <w:rsid w:val="00C96B31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4636"/>
    <w:rsid w:val="00CD544B"/>
    <w:rsid w:val="00CD6479"/>
    <w:rsid w:val="00CE027D"/>
    <w:rsid w:val="00CE2B47"/>
    <w:rsid w:val="00CE5248"/>
    <w:rsid w:val="00CE5865"/>
    <w:rsid w:val="00CE5900"/>
    <w:rsid w:val="00CF00F2"/>
    <w:rsid w:val="00CF143D"/>
    <w:rsid w:val="00CF552B"/>
    <w:rsid w:val="00CF71A3"/>
    <w:rsid w:val="00CF7852"/>
    <w:rsid w:val="00D008AC"/>
    <w:rsid w:val="00D00D06"/>
    <w:rsid w:val="00D00DCE"/>
    <w:rsid w:val="00D01A29"/>
    <w:rsid w:val="00D056C4"/>
    <w:rsid w:val="00D10DE6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5644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1F2"/>
    <w:rsid w:val="00D52AFE"/>
    <w:rsid w:val="00D54835"/>
    <w:rsid w:val="00D54F26"/>
    <w:rsid w:val="00D55FCE"/>
    <w:rsid w:val="00D56B86"/>
    <w:rsid w:val="00D60363"/>
    <w:rsid w:val="00D6045A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0A15"/>
    <w:rsid w:val="00D81C76"/>
    <w:rsid w:val="00D84334"/>
    <w:rsid w:val="00D90AB2"/>
    <w:rsid w:val="00D92818"/>
    <w:rsid w:val="00D92DF9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B69F8"/>
    <w:rsid w:val="00DC16BC"/>
    <w:rsid w:val="00DC5A12"/>
    <w:rsid w:val="00DD2FD2"/>
    <w:rsid w:val="00DD35C2"/>
    <w:rsid w:val="00DD725A"/>
    <w:rsid w:val="00DD7744"/>
    <w:rsid w:val="00DE0645"/>
    <w:rsid w:val="00DE0A0B"/>
    <w:rsid w:val="00DE0AD1"/>
    <w:rsid w:val="00DE6087"/>
    <w:rsid w:val="00DE638B"/>
    <w:rsid w:val="00DE72E7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08A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4B10"/>
    <w:rsid w:val="00E55938"/>
    <w:rsid w:val="00E575AB"/>
    <w:rsid w:val="00E6160C"/>
    <w:rsid w:val="00E63727"/>
    <w:rsid w:val="00E63AC5"/>
    <w:rsid w:val="00E64AD3"/>
    <w:rsid w:val="00E66BAC"/>
    <w:rsid w:val="00E70168"/>
    <w:rsid w:val="00E7049B"/>
    <w:rsid w:val="00E7257C"/>
    <w:rsid w:val="00E72E3E"/>
    <w:rsid w:val="00E77ECD"/>
    <w:rsid w:val="00E80E5B"/>
    <w:rsid w:val="00E85E90"/>
    <w:rsid w:val="00E865F7"/>
    <w:rsid w:val="00E870E6"/>
    <w:rsid w:val="00E87B1F"/>
    <w:rsid w:val="00E976F3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770D"/>
    <w:rsid w:val="00EC1986"/>
    <w:rsid w:val="00EC258E"/>
    <w:rsid w:val="00EC31B4"/>
    <w:rsid w:val="00EC3482"/>
    <w:rsid w:val="00EC3E2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0EE"/>
    <w:rsid w:val="00EE628B"/>
    <w:rsid w:val="00EE6B19"/>
    <w:rsid w:val="00EE7FBA"/>
    <w:rsid w:val="00EF198D"/>
    <w:rsid w:val="00EF2B59"/>
    <w:rsid w:val="00EF4DAD"/>
    <w:rsid w:val="00EF5D29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16A2E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E43"/>
    <w:rsid w:val="00F53D85"/>
    <w:rsid w:val="00F54539"/>
    <w:rsid w:val="00F5478C"/>
    <w:rsid w:val="00F571B1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06C4"/>
    <w:rsid w:val="00F81684"/>
    <w:rsid w:val="00F82D4C"/>
    <w:rsid w:val="00F85C81"/>
    <w:rsid w:val="00F872A4"/>
    <w:rsid w:val="00F919F8"/>
    <w:rsid w:val="00F944E8"/>
    <w:rsid w:val="00F9597F"/>
    <w:rsid w:val="00FA0FB9"/>
    <w:rsid w:val="00FA1686"/>
    <w:rsid w:val="00FA2D08"/>
    <w:rsid w:val="00FA35F7"/>
    <w:rsid w:val="00FA3C13"/>
    <w:rsid w:val="00FA4A7C"/>
    <w:rsid w:val="00FA5683"/>
    <w:rsid w:val="00FA5E42"/>
    <w:rsid w:val="00FA6E7E"/>
    <w:rsid w:val="00FA73C5"/>
    <w:rsid w:val="00FA7420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4E47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5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val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val="en-GB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GB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  <w:lang w:val="en-GB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lang w:val="en-GB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eastAsiaTheme="minorEastAsia" w:hAnsi="Tahoma" w:cs="Tahoma"/>
      <w:sz w:val="16"/>
      <w:szCs w:val="16"/>
      <w:lang w:val="en-GB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 w:cstheme="minorBidi"/>
      <w:sz w:val="22"/>
      <w:szCs w:val="21"/>
      <w:lang w:val="en-GB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s15">
    <w:name w:val="s15"/>
    <w:basedOn w:val="Normale"/>
    <w:rsid w:val="00C1778C"/>
    <w:pPr>
      <w:spacing w:before="100" w:beforeAutospacing="1" w:after="100" w:afterAutospacing="1"/>
    </w:pPr>
  </w:style>
  <w:style w:type="character" w:customStyle="1" w:styleId="s17">
    <w:name w:val="s17"/>
    <w:basedOn w:val="Carpredefinitoparagrafo"/>
    <w:rsid w:val="00C1778C"/>
  </w:style>
  <w:style w:type="character" w:customStyle="1" w:styleId="a5">
    <w:name w:val="a5"/>
    <w:basedOn w:val="Carpredefinitoparagrafo"/>
    <w:rsid w:val="00D35644"/>
  </w:style>
  <w:style w:type="paragraph" w:customStyle="1" w:styleId="pa18">
    <w:name w:val="pa18"/>
    <w:basedOn w:val="Normale"/>
    <w:rsid w:val="00D35644"/>
    <w:pPr>
      <w:spacing w:before="100" w:beforeAutospacing="1" w:after="100" w:afterAutospacing="1"/>
    </w:pPr>
  </w:style>
  <w:style w:type="character" w:customStyle="1" w:styleId="a14">
    <w:name w:val="a14"/>
    <w:basedOn w:val="Carpredefinitoparagrafo"/>
    <w:rsid w:val="00D35644"/>
  </w:style>
  <w:style w:type="character" w:customStyle="1" w:styleId="a2">
    <w:name w:val="a2"/>
    <w:basedOn w:val="Carpredefinitoparagrafo"/>
    <w:rsid w:val="00205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1D8FA-10C8-44F8-9278-80CBF9AB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4</cp:revision>
  <cp:lastPrinted>2023-09-01T08:17:00Z</cp:lastPrinted>
  <dcterms:created xsi:type="dcterms:W3CDTF">2023-09-01T08:19:00Z</dcterms:created>
  <dcterms:modified xsi:type="dcterms:W3CDTF">2023-09-01T08:26:00Z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